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B2" w:rsidRDefault="00AD33B6" w:rsidP="005223AF">
      <w:pPr>
        <w:pStyle w:val="2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0204" w:rsidRPr="00A62482">
        <w:rPr>
          <w:b/>
          <w:sz w:val="28"/>
          <w:szCs w:val="28"/>
        </w:rPr>
        <w:t>ПРОЕКТНАЯ ДЕКЛАРАЦИЯ</w:t>
      </w:r>
    </w:p>
    <w:p w:rsidR="002078CC" w:rsidRPr="00A62482" w:rsidRDefault="002078CC" w:rsidP="005223AF">
      <w:pPr>
        <w:pStyle w:val="21"/>
        <w:ind w:firstLine="567"/>
        <w:jc w:val="center"/>
        <w:rPr>
          <w:b/>
          <w:sz w:val="28"/>
          <w:szCs w:val="28"/>
        </w:rPr>
      </w:pPr>
    </w:p>
    <w:p w:rsidR="00F000B2" w:rsidRDefault="002078CC" w:rsidP="002078CC">
      <w:pPr>
        <w:pStyle w:val="21"/>
        <w:ind w:firstLine="567"/>
        <w:jc w:val="center"/>
        <w:rPr>
          <w:b/>
          <w:i/>
          <w:sz w:val="22"/>
          <w:szCs w:val="22"/>
        </w:rPr>
      </w:pPr>
      <w:r w:rsidRPr="002078CC">
        <w:rPr>
          <w:b/>
          <w:i/>
          <w:sz w:val="22"/>
          <w:szCs w:val="22"/>
        </w:rPr>
        <w:t>(НОВАЯ РЕДАКЦИЯ №</w:t>
      </w:r>
      <w:r w:rsidR="0004193D">
        <w:rPr>
          <w:b/>
          <w:i/>
          <w:sz w:val="22"/>
          <w:szCs w:val="22"/>
        </w:rPr>
        <w:t>4</w:t>
      </w:r>
      <w:r w:rsidRPr="002078CC">
        <w:rPr>
          <w:b/>
          <w:i/>
          <w:sz w:val="22"/>
          <w:szCs w:val="22"/>
        </w:rPr>
        <w:t>)</w:t>
      </w:r>
    </w:p>
    <w:p w:rsidR="002078CC" w:rsidRPr="002078CC" w:rsidRDefault="002078CC" w:rsidP="002078CC">
      <w:pPr>
        <w:pStyle w:val="21"/>
        <w:ind w:firstLine="567"/>
        <w:jc w:val="center"/>
        <w:rPr>
          <w:b/>
          <w:i/>
          <w:sz w:val="22"/>
          <w:szCs w:val="22"/>
        </w:rPr>
      </w:pPr>
    </w:p>
    <w:p w:rsidR="00527CB2" w:rsidRPr="00A62482" w:rsidRDefault="00500FD5" w:rsidP="00612422">
      <w:pPr>
        <w:pStyle w:val="3"/>
        <w:ind w:firstLine="567"/>
        <w:rPr>
          <w:sz w:val="22"/>
          <w:szCs w:val="22"/>
        </w:rPr>
      </w:pPr>
      <w:r>
        <w:rPr>
          <w:sz w:val="22"/>
          <w:szCs w:val="22"/>
        </w:rPr>
        <w:t>П</w:t>
      </w:r>
      <w:r w:rsidR="00F000B2" w:rsidRPr="00A62482">
        <w:rPr>
          <w:sz w:val="22"/>
          <w:szCs w:val="22"/>
        </w:rPr>
        <w:t xml:space="preserve">роект: Строительство жилого дома с нежилыми помещениями, подземной автостоянкой и спортивным учебным комплексом по адресу: </w:t>
      </w:r>
    </w:p>
    <w:p w:rsidR="00F000B2" w:rsidRPr="00A62482" w:rsidRDefault="00F000B2" w:rsidP="00612422">
      <w:pPr>
        <w:pStyle w:val="3"/>
        <w:ind w:firstLine="567"/>
        <w:rPr>
          <w:sz w:val="22"/>
          <w:szCs w:val="22"/>
        </w:rPr>
      </w:pPr>
      <w:r w:rsidRPr="00A62482">
        <w:rPr>
          <w:sz w:val="22"/>
          <w:szCs w:val="22"/>
        </w:rPr>
        <w:t>Нагорный бульвар, вл. 39А и 39А стр. 1</w:t>
      </w:r>
    </w:p>
    <w:p w:rsidR="00F000B2" w:rsidRPr="00A62482" w:rsidRDefault="00F000B2" w:rsidP="005223AF">
      <w:pPr>
        <w:pStyle w:val="3"/>
        <w:ind w:firstLine="567"/>
        <w:jc w:val="both"/>
        <w:rPr>
          <w:sz w:val="22"/>
          <w:szCs w:val="22"/>
        </w:rPr>
      </w:pPr>
    </w:p>
    <w:p w:rsidR="00F000B2" w:rsidRPr="00A62482" w:rsidRDefault="00F000B2" w:rsidP="005223AF">
      <w:pPr>
        <w:pStyle w:val="4"/>
        <w:spacing w:before="0" w:after="0"/>
        <w:ind w:firstLine="567"/>
        <w:jc w:val="center"/>
        <w:rPr>
          <w:rFonts w:ascii="Times New Roman" w:hAnsi="Times New Roman"/>
          <w:sz w:val="22"/>
          <w:szCs w:val="22"/>
        </w:rPr>
      </w:pPr>
      <w:r w:rsidRPr="00A62482">
        <w:rPr>
          <w:rFonts w:ascii="Times New Roman" w:hAnsi="Times New Roman"/>
          <w:sz w:val="22"/>
          <w:szCs w:val="22"/>
        </w:rPr>
        <w:t>ИНФОРМАЦИЯ О ЗАСТРОЙЩИКЕ</w:t>
      </w:r>
    </w:p>
    <w:p w:rsidR="0026261F" w:rsidRPr="0026261F" w:rsidRDefault="000D1787" w:rsidP="0026261F">
      <w:pPr>
        <w:spacing w:after="0" w:line="240" w:lineRule="auto"/>
        <w:ind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</w:rPr>
        <w:t>1.</w:t>
      </w:r>
      <w:r w:rsidR="00356C1D" w:rsidRPr="000D1787">
        <w:rPr>
          <w:rFonts w:ascii="Times New Roman" w:hAnsi="Times New Roman"/>
          <w:b/>
          <w:bCs/>
        </w:rPr>
        <w:t xml:space="preserve">Фирменное наименование, место нахождения, режим работы </w:t>
      </w:r>
      <w:r w:rsidR="00356C1D" w:rsidRPr="000D1787">
        <w:rPr>
          <w:rFonts w:ascii="Times New Roman" w:hAnsi="Times New Roman"/>
          <w:b/>
          <w:bCs/>
        </w:rPr>
        <w:br/>
      </w:r>
      <w:r w:rsidR="00356C1D" w:rsidRPr="000D1787">
        <w:rPr>
          <w:rFonts w:ascii="Times New Roman" w:hAnsi="Times New Roman"/>
        </w:rPr>
        <w:t xml:space="preserve">Закрытое акционерное общество «Нагорный бульвар» Юридический адрес: </w:t>
      </w:r>
      <w:r w:rsidR="00236AEF" w:rsidRPr="000D1787">
        <w:rPr>
          <w:rFonts w:ascii="Times New Roman" w:hAnsi="Times New Roman"/>
          <w:bCs/>
        </w:rPr>
        <w:t>119034, г.</w:t>
      </w:r>
      <w:r w:rsidR="00D61073" w:rsidRPr="000D1787">
        <w:rPr>
          <w:rFonts w:ascii="Times New Roman" w:hAnsi="Times New Roman"/>
          <w:bCs/>
        </w:rPr>
        <w:t xml:space="preserve"> </w:t>
      </w:r>
      <w:r w:rsidR="00236AEF" w:rsidRPr="000D1787">
        <w:rPr>
          <w:rFonts w:ascii="Times New Roman" w:hAnsi="Times New Roman"/>
          <w:bCs/>
        </w:rPr>
        <w:t xml:space="preserve">Москва, Пречистенская </w:t>
      </w:r>
      <w:proofErr w:type="spellStart"/>
      <w:r w:rsidR="00236AEF" w:rsidRPr="000D1787">
        <w:rPr>
          <w:rFonts w:ascii="Times New Roman" w:hAnsi="Times New Roman"/>
          <w:bCs/>
        </w:rPr>
        <w:t>наб</w:t>
      </w:r>
      <w:proofErr w:type="spellEnd"/>
      <w:r w:rsidR="00236AEF" w:rsidRPr="000D1787">
        <w:rPr>
          <w:rFonts w:ascii="Times New Roman" w:hAnsi="Times New Roman"/>
          <w:bCs/>
        </w:rPr>
        <w:t>., д.15, стр.</w:t>
      </w:r>
      <w:r w:rsidR="0004193D">
        <w:rPr>
          <w:rFonts w:ascii="Times New Roman" w:hAnsi="Times New Roman"/>
          <w:bCs/>
        </w:rPr>
        <w:t>2</w:t>
      </w:r>
      <w:r w:rsidR="00356C1D" w:rsidRPr="000D1787">
        <w:rPr>
          <w:rFonts w:ascii="Times New Roman" w:hAnsi="Times New Roman"/>
        </w:rPr>
        <w:t xml:space="preserve">. Почтовый адрес: </w:t>
      </w:r>
      <w:smartTag w:uri="urn:schemas-microsoft-com:office:smarttags" w:element="metricconverter">
        <w:smartTagPr>
          <w:attr w:name="ProductID" w:val="115419, г"/>
        </w:smartTagPr>
        <w:r w:rsidR="00356C1D" w:rsidRPr="000D1787">
          <w:rPr>
            <w:rFonts w:ascii="Times New Roman" w:hAnsi="Times New Roman"/>
          </w:rPr>
          <w:t>115419, г</w:t>
        </w:r>
      </w:smartTag>
      <w:r w:rsidR="00356C1D" w:rsidRPr="000D1787">
        <w:rPr>
          <w:rFonts w:ascii="Times New Roman" w:hAnsi="Times New Roman"/>
        </w:rPr>
        <w:t xml:space="preserve">. Москва, 1-й </w:t>
      </w:r>
      <w:proofErr w:type="spellStart"/>
      <w:r w:rsidR="00356C1D" w:rsidRPr="000D1787">
        <w:rPr>
          <w:rFonts w:ascii="Times New Roman" w:hAnsi="Times New Roman"/>
        </w:rPr>
        <w:t>Рощинский</w:t>
      </w:r>
      <w:proofErr w:type="spellEnd"/>
      <w:r w:rsidR="00356C1D" w:rsidRPr="000D1787">
        <w:rPr>
          <w:rFonts w:ascii="Times New Roman" w:hAnsi="Times New Roman"/>
        </w:rPr>
        <w:t xml:space="preserve"> </w:t>
      </w:r>
      <w:proofErr w:type="spellStart"/>
      <w:r w:rsidR="00356C1D" w:rsidRPr="000D1787">
        <w:rPr>
          <w:rFonts w:ascii="Times New Roman" w:hAnsi="Times New Roman"/>
        </w:rPr>
        <w:t>пр-д</w:t>
      </w:r>
      <w:proofErr w:type="spellEnd"/>
      <w:r w:rsidR="00356C1D" w:rsidRPr="000D1787">
        <w:rPr>
          <w:rFonts w:ascii="Times New Roman" w:hAnsi="Times New Roman"/>
        </w:rPr>
        <w:t>, д.2, стр.2 Режим работы: 9.30-18.30</w:t>
      </w:r>
      <w:r w:rsidR="00D61073" w:rsidRPr="000D1787">
        <w:rPr>
          <w:rFonts w:ascii="Times New Roman" w:hAnsi="Times New Roman"/>
        </w:rPr>
        <w:t>.</w:t>
      </w:r>
      <w:r w:rsidR="00356C1D" w:rsidRPr="000D1787">
        <w:rPr>
          <w:rFonts w:ascii="Times New Roman" w:hAnsi="Times New Roman"/>
        </w:rPr>
        <w:t xml:space="preserve"> Выходные дни: суббота, воскресенье. </w:t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  <w:b/>
          <w:bCs/>
        </w:rPr>
        <w:t xml:space="preserve">2. Документы о государственной регистрации </w:t>
      </w:r>
      <w:r w:rsidR="00356C1D" w:rsidRPr="000D1787">
        <w:rPr>
          <w:rFonts w:ascii="Times New Roman" w:hAnsi="Times New Roman"/>
          <w:b/>
          <w:bCs/>
        </w:rPr>
        <w:br/>
      </w:r>
      <w:r w:rsidR="00356C1D" w:rsidRPr="000D1787">
        <w:rPr>
          <w:rFonts w:ascii="Times New Roman" w:hAnsi="Times New Roman"/>
        </w:rPr>
        <w:t xml:space="preserve">Свидетельство серия 77 № 006589853, выдано Межрайонной инспекцией ФНС № 46 по </w:t>
      </w:r>
      <w:proofErr w:type="gramStart"/>
      <w:r w:rsidR="00356C1D" w:rsidRPr="000D1787">
        <w:rPr>
          <w:rFonts w:ascii="Times New Roman" w:hAnsi="Times New Roman"/>
        </w:rPr>
        <w:t>г</w:t>
      </w:r>
      <w:proofErr w:type="gramEnd"/>
      <w:r w:rsidR="00356C1D" w:rsidRPr="000D1787">
        <w:rPr>
          <w:rFonts w:ascii="Times New Roman" w:hAnsi="Times New Roman"/>
        </w:rPr>
        <w:t xml:space="preserve">. Москве 29 марта 2005 года, ОГРН 1057746520644 </w:t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  <w:b/>
          <w:bCs/>
        </w:rPr>
        <w:t xml:space="preserve">3. Акционеры </w:t>
      </w:r>
      <w:r w:rsidR="00356C1D" w:rsidRPr="000D1787">
        <w:rPr>
          <w:rFonts w:ascii="Times New Roman" w:hAnsi="Times New Roman"/>
          <w:b/>
          <w:bCs/>
        </w:rPr>
        <w:br/>
      </w:r>
      <w:r w:rsidR="0095366A" w:rsidRPr="000D1787">
        <w:rPr>
          <w:rFonts w:ascii="Times New Roman" w:hAnsi="Times New Roman"/>
        </w:rPr>
        <w:t>Закрытое акционерное общество «</w:t>
      </w:r>
      <w:r w:rsidR="00356C1D" w:rsidRPr="000D1787">
        <w:rPr>
          <w:rFonts w:ascii="Times New Roman" w:hAnsi="Times New Roman"/>
        </w:rPr>
        <w:t>Баркли</w:t>
      </w:r>
      <w:r w:rsidR="0095366A" w:rsidRPr="000D1787">
        <w:rPr>
          <w:rFonts w:ascii="Times New Roman" w:hAnsi="Times New Roman"/>
        </w:rPr>
        <w:t>»</w:t>
      </w:r>
      <w:r w:rsidR="00356C1D" w:rsidRPr="000D1787">
        <w:rPr>
          <w:rFonts w:ascii="Times New Roman" w:hAnsi="Times New Roman"/>
        </w:rPr>
        <w:t xml:space="preserve"> – 100 % акций. </w:t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  <w:b/>
          <w:bCs/>
        </w:rPr>
        <w:t xml:space="preserve">4. Проекты строительства многоквартирных домов и (или) иных объектов недвижимости, в которых принимал участие застройщик в течение трех предшествующих лет </w:t>
      </w:r>
      <w:r w:rsidR="00356C1D" w:rsidRPr="000D1787">
        <w:rPr>
          <w:rFonts w:ascii="Times New Roman" w:hAnsi="Times New Roman"/>
          <w:b/>
          <w:bCs/>
        </w:rPr>
        <w:br/>
      </w:r>
      <w:r w:rsidR="00612422" w:rsidRPr="000D1787">
        <w:rPr>
          <w:rFonts w:ascii="Times New Roman" w:hAnsi="Times New Roman"/>
        </w:rPr>
        <w:t>ЗАО «</w:t>
      </w:r>
      <w:r w:rsidR="00356C1D" w:rsidRPr="000D1787">
        <w:rPr>
          <w:rFonts w:ascii="Times New Roman" w:hAnsi="Times New Roman"/>
        </w:rPr>
        <w:t>Нагорный бульвар»</w:t>
      </w:r>
      <w:r w:rsidR="00E673D7" w:rsidRPr="000D1787">
        <w:rPr>
          <w:rFonts w:ascii="Times New Roman" w:hAnsi="Times New Roman"/>
        </w:rPr>
        <w:t xml:space="preserve"> не принимал участи</w:t>
      </w:r>
      <w:r w:rsidR="00A62482" w:rsidRPr="000D1787">
        <w:rPr>
          <w:rFonts w:ascii="Times New Roman" w:hAnsi="Times New Roman"/>
        </w:rPr>
        <w:t>е</w:t>
      </w:r>
      <w:r w:rsidR="00E673D7" w:rsidRPr="000D1787">
        <w:rPr>
          <w:rFonts w:ascii="Times New Roman" w:hAnsi="Times New Roman"/>
        </w:rPr>
        <w:t xml:space="preserve"> в строительстве многоквартирных домов.</w:t>
      </w:r>
      <w:r w:rsidR="00356C1D" w:rsidRPr="000D1787">
        <w:rPr>
          <w:rFonts w:ascii="Times New Roman" w:hAnsi="Times New Roman"/>
        </w:rPr>
        <w:t xml:space="preserve"> </w:t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  <w:b/>
          <w:bCs/>
        </w:rPr>
        <w:t xml:space="preserve">5. Вид лицензируемой деятельности, номер лицензии, срок действия лицензии, </w:t>
      </w:r>
      <w:proofErr w:type="gramStart"/>
      <w:r w:rsidR="00356C1D" w:rsidRPr="000D1787">
        <w:rPr>
          <w:rFonts w:ascii="Times New Roman" w:hAnsi="Times New Roman"/>
          <w:b/>
          <w:bCs/>
        </w:rPr>
        <w:t xml:space="preserve">орган, выдавший лицензию </w:t>
      </w:r>
      <w:r w:rsidR="00356C1D" w:rsidRPr="000D1787">
        <w:rPr>
          <w:rFonts w:ascii="Times New Roman" w:hAnsi="Times New Roman"/>
          <w:b/>
          <w:bCs/>
        </w:rPr>
        <w:br/>
      </w:r>
      <w:r w:rsidR="00356C1D" w:rsidRPr="000D1787">
        <w:rPr>
          <w:rFonts w:ascii="Times New Roman" w:hAnsi="Times New Roman"/>
        </w:rPr>
        <w:t>Инвестиционная деятельность лицензированию не подлежит</w:t>
      </w:r>
      <w:proofErr w:type="gramEnd"/>
      <w:r w:rsidR="00356C1D" w:rsidRPr="000D1787">
        <w:rPr>
          <w:rFonts w:ascii="Times New Roman" w:hAnsi="Times New Roman"/>
        </w:rPr>
        <w:t xml:space="preserve">. </w:t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</w:rPr>
        <w:br/>
      </w:r>
      <w:r w:rsidR="00356C1D" w:rsidRPr="000D1787">
        <w:rPr>
          <w:rFonts w:ascii="Times New Roman" w:hAnsi="Times New Roman"/>
          <w:b/>
          <w:bCs/>
        </w:rPr>
        <w:t xml:space="preserve">6. Сведения о финансовом результате текущего года, размере кредиторской задолженности на день опубликования проектной декларации </w:t>
      </w:r>
      <w:r w:rsidR="00356C1D" w:rsidRPr="000D1787">
        <w:rPr>
          <w:rFonts w:ascii="Times New Roman" w:hAnsi="Times New Roman"/>
          <w:b/>
          <w:bCs/>
        </w:rPr>
        <w:br/>
      </w:r>
      <w:r w:rsidR="0026261F" w:rsidRPr="0026261F">
        <w:rPr>
          <w:rFonts w:ascii="Times New Roman" w:hAnsi="Times New Roman"/>
          <w:color w:val="000000" w:themeColor="text1"/>
        </w:rPr>
        <w:t>Финансовый результат за 1 полугодие 2011 г. – убыток  1 307 тыс. руб.</w:t>
      </w:r>
    </w:p>
    <w:p w:rsidR="0026261F" w:rsidRPr="0026261F" w:rsidRDefault="0026261F" w:rsidP="0026261F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26261F">
        <w:rPr>
          <w:rFonts w:ascii="Times New Roman" w:hAnsi="Times New Roman"/>
          <w:color w:val="000000" w:themeColor="text1"/>
        </w:rPr>
        <w:t>Кредиторская задолженность за 1 полугодие 2011 г. – 1 062 658 тыс. руб.</w:t>
      </w:r>
    </w:p>
    <w:p w:rsidR="0026261F" w:rsidRPr="0026261F" w:rsidRDefault="0026261F" w:rsidP="0026261F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26261F">
        <w:rPr>
          <w:rFonts w:ascii="Times New Roman" w:hAnsi="Times New Roman"/>
          <w:color w:val="000000" w:themeColor="text1"/>
        </w:rPr>
        <w:t>Дебиторская задолженность за 1 полугодие 2011 г. – 495 198  тыс. руб.</w:t>
      </w:r>
    </w:p>
    <w:p w:rsidR="0026261F" w:rsidRDefault="0026261F" w:rsidP="0026261F">
      <w:pPr>
        <w:rPr>
          <w:color w:val="1F497D"/>
        </w:rPr>
      </w:pPr>
    </w:p>
    <w:p w:rsidR="00F000B2" w:rsidRPr="00A62482" w:rsidRDefault="00F000B2" w:rsidP="0026261F">
      <w:pPr>
        <w:spacing w:after="0" w:line="240" w:lineRule="auto"/>
        <w:rPr>
          <w:rFonts w:ascii="Times New Roman" w:hAnsi="Times New Roman"/>
          <w:b/>
        </w:rPr>
      </w:pPr>
    </w:p>
    <w:p w:rsidR="00B06124" w:rsidRPr="00A62482" w:rsidRDefault="00F000B2" w:rsidP="005223A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A62482">
        <w:rPr>
          <w:rFonts w:ascii="Times New Roman" w:hAnsi="Times New Roman"/>
          <w:b/>
        </w:rPr>
        <w:t>ИНФОРМАЦИЯ О ПРОЕКТЕ СТРОИТЕЛЬСТВА</w:t>
      </w:r>
    </w:p>
    <w:p w:rsidR="00B355FE" w:rsidRPr="00A62482" w:rsidRDefault="00870F17" w:rsidP="005223AF">
      <w:pPr>
        <w:spacing w:after="0" w:line="240" w:lineRule="auto"/>
        <w:ind w:firstLine="567"/>
        <w:outlineLvl w:val="3"/>
        <w:rPr>
          <w:rFonts w:ascii="Times New Roman" w:hAnsi="Times New Roman"/>
          <w:b/>
          <w:bCs/>
          <w:color w:val="000000"/>
        </w:rPr>
      </w:pPr>
      <w:r w:rsidRPr="00A62482">
        <w:rPr>
          <w:rFonts w:ascii="Times New Roman" w:hAnsi="Times New Roman"/>
          <w:b/>
          <w:bCs/>
        </w:rPr>
        <w:t xml:space="preserve">1. Цель проекта строительства </w:t>
      </w:r>
      <w:r w:rsidRPr="00A62482">
        <w:rPr>
          <w:rFonts w:ascii="Times New Roman" w:hAnsi="Times New Roman"/>
        </w:rPr>
        <w:br/>
        <w:t xml:space="preserve">Строительство Жилого дома с нежилыми помещениям и подземной автостоянкой (Объект). В целях реализации строительства Объекта, согласно Инвестиционного контракта, Застройщик для Правительства Москвы осуществляет строительство социального объекта – спортивно-учебного комплекса. </w:t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  <w:b/>
          <w:bCs/>
        </w:rPr>
        <w:t xml:space="preserve">2. Этапы и сроки его реализации </w:t>
      </w:r>
      <w:r w:rsidRPr="00A62482">
        <w:rPr>
          <w:rFonts w:ascii="Times New Roman" w:hAnsi="Times New Roman"/>
        </w:rPr>
        <w:br/>
        <w:t>Начало строительства - 3 квартал 20</w:t>
      </w:r>
      <w:r w:rsidR="00E673D7" w:rsidRPr="00A62482">
        <w:rPr>
          <w:rFonts w:ascii="Times New Roman" w:hAnsi="Times New Roman"/>
        </w:rPr>
        <w:t>1</w:t>
      </w:r>
      <w:r w:rsidRPr="00A62482">
        <w:rPr>
          <w:rFonts w:ascii="Times New Roman" w:hAnsi="Times New Roman"/>
        </w:rPr>
        <w:t xml:space="preserve">0 года. Окончание строительства - </w:t>
      </w:r>
      <w:r w:rsidR="00AB6308" w:rsidRPr="00A62482">
        <w:rPr>
          <w:rFonts w:ascii="Times New Roman" w:hAnsi="Times New Roman"/>
        </w:rPr>
        <w:t>4</w:t>
      </w:r>
      <w:r w:rsidRPr="00A62482">
        <w:rPr>
          <w:rFonts w:ascii="Times New Roman" w:hAnsi="Times New Roman"/>
        </w:rPr>
        <w:t xml:space="preserve"> квартал 2011 года. </w:t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  <w:b/>
          <w:bCs/>
        </w:rPr>
        <w:t xml:space="preserve">3. Результаты государственной экспертизы проектной документации </w:t>
      </w:r>
      <w:r w:rsidRPr="00A62482">
        <w:rPr>
          <w:rFonts w:ascii="Times New Roman" w:hAnsi="Times New Roman"/>
        </w:rPr>
        <w:br/>
      </w:r>
      <w:r w:rsidR="000E0BDC" w:rsidRPr="00A9415A">
        <w:rPr>
          <w:rFonts w:ascii="Times New Roman" w:hAnsi="Times New Roman"/>
          <w:color w:val="000000"/>
        </w:rPr>
        <w:t>Положительное з</w:t>
      </w:r>
      <w:r w:rsidRPr="00A9415A">
        <w:rPr>
          <w:rFonts w:ascii="Times New Roman" w:hAnsi="Times New Roman"/>
          <w:color w:val="000000"/>
        </w:rPr>
        <w:t>аключение</w:t>
      </w:r>
      <w:r w:rsidRPr="00A62482">
        <w:rPr>
          <w:rFonts w:ascii="Times New Roman" w:hAnsi="Times New Roman"/>
        </w:rPr>
        <w:t xml:space="preserve"> Московской государственной вневедомственной экспертизы рег. № 77-1-4-0214-08 (дело № 14-П2/08 МГЭ) по проекту строительства Жилого дома с нежилыми помещениями, подземной автостоянкой и спортивно-учебным комплексом от 28 марта </w:t>
      </w:r>
      <w:smartTag w:uri="urn:schemas-microsoft-com:office:smarttags" w:element="metricconverter">
        <w:smartTagPr>
          <w:attr w:name="ProductID" w:val="2008 г"/>
        </w:smartTagPr>
        <w:r w:rsidRPr="00A62482">
          <w:rPr>
            <w:rFonts w:ascii="Times New Roman" w:hAnsi="Times New Roman"/>
          </w:rPr>
          <w:t>2008 г</w:t>
        </w:r>
      </w:smartTag>
      <w:r w:rsidRPr="00A62482">
        <w:rPr>
          <w:rFonts w:ascii="Times New Roman" w:hAnsi="Times New Roman"/>
        </w:rPr>
        <w:t xml:space="preserve">. </w:t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  <w:b/>
          <w:bCs/>
        </w:rPr>
        <w:t xml:space="preserve">4. Разрешение на строительство </w:t>
      </w:r>
      <w:r w:rsidRPr="00A62482">
        <w:rPr>
          <w:rFonts w:ascii="Times New Roman" w:hAnsi="Times New Roman"/>
        </w:rPr>
        <w:br/>
        <w:t xml:space="preserve">№ RU77140000-005280 от 06 августа </w:t>
      </w:r>
      <w:smartTag w:uri="urn:schemas-microsoft-com:office:smarttags" w:element="metricconverter">
        <w:smartTagPr>
          <w:attr w:name="ProductID" w:val="2010 г"/>
        </w:smartTagPr>
        <w:r w:rsidRPr="00A62482">
          <w:rPr>
            <w:rFonts w:ascii="Times New Roman" w:hAnsi="Times New Roman"/>
          </w:rPr>
          <w:t>2010 г</w:t>
        </w:r>
      </w:smartTag>
      <w:r w:rsidRPr="00A62482">
        <w:rPr>
          <w:rFonts w:ascii="Times New Roman" w:hAnsi="Times New Roman"/>
        </w:rPr>
        <w:t xml:space="preserve">., выдано Комитетом государственного строительного </w:t>
      </w:r>
      <w:r w:rsidRPr="00A62482">
        <w:rPr>
          <w:rFonts w:ascii="Times New Roman" w:hAnsi="Times New Roman"/>
        </w:rPr>
        <w:lastRenderedPageBreak/>
        <w:t xml:space="preserve">надзора города Москвы. Срок действия до 31 октября </w:t>
      </w:r>
      <w:smartTag w:uri="urn:schemas-microsoft-com:office:smarttags" w:element="metricconverter">
        <w:smartTagPr>
          <w:attr w:name="ProductID" w:val="2011 г"/>
        </w:smartTagPr>
        <w:r w:rsidRPr="00A62482">
          <w:rPr>
            <w:rFonts w:ascii="Times New Roman" w:hAnsi="Times New Roman"/>
          </w:rPr>
          <w:t>2011 г</w:t>
        </w:r>
      </w:smartTag>
      <w:r w:rsidRPr="00A62482">
        <w:rPr>
          <w:rFonts w:ascii="Times New Roman" w:hAnsi="Times New Roman"/>
        </w:rPr>
        <w:t xml:space="preserve">. </w:t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</w:rPr>
        <w:br/>
      </w:r>
      <w:r w:rsidR="00B355FE" w:rsidRPr="00A62482">
        <w:rPr>
          <w:rFonts w:ascii="Times New Roman" w:hAnsi="Times New Roman"/>
          <w:b/>
          <w:bCs/>
          <w:color w:val="000000"/>
        </w:rPr>
        <w:t xml:space="preserve">5. Права застройщика на земельный участок, площадь земельного участка, адресные ориентиры, элементы благоустройства </w:t>
      </w:r>
    </w:p>
    <w:p w:rsidR="00E673D7" w:rsidRPr="00A62482" w:rsidRDefault="00E673D7" w:rsidP="00E673D7">
      <w:pPr>
        <w:rPr>
          <w:rFonts w:ascii="Times New Roman" w:hAnsi="Times New Roman"/>
          <w:color w:val="000000"/>
        </w:rPr>
      </w:pPr>
      <w:r w:rsidRPr="000E0BDC">
        <w:rPr>
          <w:rFonts w:ascii="Times New Roman" w:hAnsi="Times New Roman"/>
          <w:color w:val="000000"/>
        </w:rPr>
        <w:t>На условиях аренды у ЗАО «Нагорный бульвар» находится в пользовании земельный участок, имеющий адресные ориентиры: г. Москва, Нагорный бульвар, вл. 39А и 39А, стр.1</w:t>
      </w:r>
      <w:r w:rsidR="000E0BDC" w:rsidRPr="000E0BDC">
        <w:rPr>
          <w:rFonts w:ascii="Times New Roman" w:hAnsi="Times New Roman"/>
          <w:color w:val="000000"/>
        </w:rPr>
        <w:t xml:space="preserve"> </w:t>
      </w:r>
      <w:r w:rsidR="008041F9" w:rsidRPr="00903277">
        <w:rPr>
          <w:rFonts w:ascii="Times New Roman" w:hAnsi="Times New Roman"/>
          <w:color w:val="000000"/>
        </w:rPr>
        <w:t xml:space="preserve">(кадастровый номер 77:06:0005002:1001). </w:t>
      </w:r>
      <w:proofErr w:type="gramStart"/>
      <w:r w:rsidRPr="00903277">
        <w:rPr>
          <w:rFonts w:ascii="Times New Roman" w:hAnsi="Times New Roman"/>
          <w:color w:val="000000"/>
        </w:rPr>
        <w:t>Договор аренды земельного участка</w:t>
      </w:r>
      <w:r w:rsidR="008041F9" w:rsidRPr="00903277">
        <w:rPr>
          <w:rFonts w:ascii="Times New Roman" w:hAnsi="Times New Roman"/>
          <w:color w:val="000000"/>
        </w:rPr>
        <w:t xml:space="preserve"> № М-06-509545 от 06.08.2008 г. (в редакции дополнительных соглашений № М-06-509545/1 от 25.02.2009 г. (зарегистрировано Управлением Федеральной регистрационной службы по Москве 13.04.2009 г.) и № М-06-509546/2 от 06.07.2010 г. (зарегистрировано Управлением Федеральной службы государственной регистрации, кадастра и картографии по Москве 29.07.2010 г.)</w:t>
      </w:r>
      <w:r w:rsidRPr="00903277">
        <w:rPr>
          <w:rFonts w:ascii="Times New Roman" w:hAnsi="Times New Roman"/>
          <w:color w:val="000000"/>
        </w:rPr>
        <w:t>, учитывая, что</w:t>
      </w:r>
      <w:r w:rsidRPr="008041F9">
        <w:rPr>
          <w:rFonts w:ascii="Times New Roman" w:hAnsi="Times New Roman"/>
          <w:color w:val="000000"/>
        </w:rPr>
        <w:t xml:space="preserve"> арендная плата своевременно и в полном объеме оплачивается, в соответствии со ст. 610</w:t>
      </w:r>
      <w:proofErr w:type="gramEnd"/>
      <w:r w:rsidRPr="000E0BDC">
        <w:rPr>
          <w:rFonts w:ascii="Times New Roman" w:hAnsi="Times New Roman"/>
          <w:color w:val="000000"/>
        </w:rPr>
        <w:t>, 621 Гражданского кодекса РФ</w:t>
      </w:r>
      <w:r w:rsidR="00B60E17">
        <w:rPr>
          <w:rFonts w:ascii="Times New Roman" w:hAnsi="Times New Roman"/>
          <w:color w:val="000000"/>
        </w:rPr>
        <w:t>,</w:t>
      </w:r>
      <w:r w:rsidRPr="000E0BDC">
        <w:rPr>
          <w:rFonts w:ascii="Times New Roman" w:hAnsi="Times New Roman"/>
          <w:color w:val="000000"/>
        </w:rPr>
        <w:t xml:space="preserve"> является действующим на неопределенный</w:t>
      </w:r>
      <w:r w:rsidRPr="00A62482">
        <w:rPr>
          <w:rFonts w:ascii="Times New Roman" w:hAnsi="Times New Roman"/>
          <w:color w:val="000000"/>
        </w:rPr>
        <w:t xml:space="preserve"> срок. Право аренды земельного участка передано в залог Сбербанку России ОАО. Имущественные права на строящиеся площади Объекта также переданы в залог Сбербанку России ОАО. Размер земельного участка – 7 300 кв.м. Участок площадью </w:t>
      </w:r>
      <w:smartTag w:uri="urn:schemas-microsoft-com:office:smarttags" w:element="metricconverter">
        <w:smartTagPr>
          <w:attr w:name="ProductID" w:val="0,73 га"/>
        </w:smartTagPr>
        <w:r w:rsidRPr="00A62482">
          <w:rPr>
            <w:rFonts w:ascii="Times New Roman" w:hAnsi="Times New Roman"/>
            <w:color w:val="000000"/>
          </w:rPr>
          <w:t>0,73 га</w:t>
        </w:r>
      </w:smartTag>
      <w:r w:rsidRPr="00A62482">
        <w:rPr>
          <w:rFonts w:ascii="Times New Roman" w:hAnsi="Times New Roman"/>
          <w:color w:val="000000"/>
        </w:rPr>
        <w:t xml:space="preserve"> граничит с объектом ПК № 34-ЮЗАО «Сквер на Нагорной улице». Рассматриваемый участок является частью коренного берега р. Котловки. Участок ограничен: с северо-востока – Нагорный бульвар и далее территория жилой застройки, с юго-востока – проезжая часть пр.пр. № 460, с юго-запада – Нагорный бульвар и далее территория жилого квартала, с северо-запада – территория ПК. </w:t>
      </w:r>
      <w:proofErr w:type="gramStart"/>
      <w:r w:rsidRPr="00A62482">
        <w:rPr>
          <w:rFonts w:ascii="Times New Roman" w:hAnsi="Times New Roman"/>
          <w:color w:val="000000"/>
        </w:rPr>
        <w:t xml:space="preserve">Благоустройство территории выполнено посадками газонов – 2338 </w:t>
      </w:r>
      <w:r w:rsidR="00B60E17">
        <w:rPr>
          <w:rFonts w:ascii="Times New Roman" w:hAnsi="Times New Roman"/>
          <w:color w:val="000000"/>
        </w:rPr>
        <w:t>кв.</w:t>
      </w:r>
      <w:r w:rsidRPr="00A62482">
        <w:rPr>
          <w:rFonts w:ascii="Times New Roman" w:hAnsi="Times New Roman"/>
          <w:color w:val="000000"/>
        </w:rPr>
        <w:t>м</w:t>
      </w:r>
      <w:r w:rsidR="00B60E17">
        <w:rPr>
          <w:rFonts w:ascii="Times New Roman" w:hAnsi="Times New Roman"/>
          <w:color w:val="000000"/>
        </w:rPr>
        <w:t>.</w:t>
      </w:r>
      <w:r w:rsidRPr="00A62482">
        <w:rPr>
          <w:rFonts w:ascii="Times New Roman" w:hAnsi="Times New Roman"/>
          <w:color w:val="000000"/>
        </w:rPr>
        <w:t xml:space="preserve">, цветников – 218 </w:t>
      </w:r>
      <w:r w:rsidR="00B60E17">
        <w:rPr>
          <w:rFonts w:ascii="Times New Roman" w:hAnsi="Times New Roman"/>
          <w:color w:val="000000"/>
        </w:rPr>
        <w:t>кв.</w:t>
      </w:r>
      <w:r w:rsidRPr="00A62482">
        <w:rPr>
          <w:rFonts w:ascii="Times New Roman" w:hAnsi="Times New Roman"/>
          <w:color w:val="000000"/>
        </w:rPr>
        <w:t>м</w:t>
      </w:r>
      <w:r w:rsidR="00B60E17">
        <w:rPr>
          <w:rFonts w:ascii="Times New Roman" w:hAnsi="Times New Roman"/>
          <w:color w:val="000000"/>
        </w:rPr>
        <w:t>.</w:t>
      </w:r>
      <w:r w:rsidRPr="00A62482">
        <w:rPr>
          <w:rFonts w:ascii="Times New Roman" w:hAnsi="Times New Roman"/>
          <w:color w:val="000000"/>
        </w:rPr>
        <w:t xml:space="preserve">, кустарников – 306 шт. и деревьев в количестве 15 шт., также покрытием подъездов (асфальтобетон) – 929 </w:t>
      </w:r>
      <w:r w:rsidR="00B60E17">
        <w:rPr>
          <w:rFonts w:ascii="Times New Roman" w:hAnsi="Times New Roman"/>
          <w:color w:val="000000"/>
        </w:rPr>
        <w:t>кв.</w:t>
      </w:r>
      <w:r w:rsidRPr="00A62482">
        <w:rPr>
          <w:rFonts w:ascii="Times New Roman" w:hAnsi="Times New Roman"/>
          <w:color w:val="000000"/>
        </w:rPr>
        <w:t>м</w:t>
      </w:r>
      <w:r w:rsidR="00B60E17">
        <w:rPr>
          <w:rFonts w:ascii="Times New Roman" w:hAnsi="Times New Roman"/>
          <w:color w:val="000000"/>
        </w:rPr>
        <w:t>.</w:t>
      </w:r>
      <w:r w:rsidRPr="00A62482">
        <w:rPr>
          <w:rFonts w:ascii="Times New Roman" w:hAnsi="Times New Roman"/>
          <w:color w:val="000000"/>
        </w:rPr>
        <w:t xml:space="preserve">, покрытием тротуаров (асфальтобетон) – 180 </w:t>
      </w:r>
      <w:r w:rsidR="00B60E17">
        <w:rPr>
          <w:rFonts w:ascii="Times New Roman" w:hAnsi="Times New Roman"/>
          <w:color w:val="000000"/>
        </w:rPr>
        <w:t>кв.</w:t>
      </w:r>
      <w:r w:rsidRPr="00A62482">
        <w:rPr>
          <w:rFonts w:ascii="Times New Roman" w:hAnsi="Times New Roman"/>
          <w:color w:val="000000"/>
        </w:rPr>
        <w:t>м</w:t>
      </w:r>
      <w:r w:rsidR="00B60E17">
        <w:rPr>
          <w:rFonts w:ascii="Times New Roman" w:hAnsi="Times New Roman"/>
          <w:color w:val="000000"/>
        </w:rPr>
        <w:t>.</w:t>
      </w:r>
      <w:r w:rsidRPr="00A62482">
        <w:rPr>
          <w:rFonts w:ascii="Times New Roman" w:hAnsi="Times New Roman"/>
          <w:color w:val="000000"/>
        </w:rPr>
        <w:t xml:space="preserve">, покрытием тротуаров (бетонная плитка) – 431 </w:t>
      </w:r>
      <w:r w:rsidR="00B60E17">
        <w:rPr>
          <w:rFonts w:ascii="Times New Roman" w:hAnsi="Times New Roman"/>
          <w:color w:val="000000"/>
        </w:rPr>
        <w:t>кв.</w:t>
      </w:r>
      <w:r w:rsidRPr="00A62482">
        <w:rPr>
          <w:rFonts w:ascii="Times New Roman" w:hAnsi="Times New Roman"/>
          <w:color w:val="000000"/>
        </w:rPr>
        <w:t>м</w:t>
      </w:r>
      <w:r w:rsidR="00B60E17">
        <w:rPr>
          <w:rFonts w:ascii="Times New Roman" w:hAnsi="Times New Roman"/>
          <w:color w:val="000000"/>
        </w:rPr>
        <w:t>.</w:t>
      </w:r>
      <w:r w:rsidRPr="00A62482">
        <w:rPr>
          <w:rFonts w:ascii="Times New Roman" w:hAnsi="Times New Roman"/>
          <w:color w:val="000000"/>
        </w:rPr>
        <w:t xml:space="preserve"> и покрытием тротуара с возможностью заезда автотранспорта – 1214 </w:t>
      </w:r>
      <w:r w:rsidR="00B60E17">
        <w:rPr>
          <w:rFonts w:ascii="Times New Roman" w:hAnsi="Times New Roman"/>
          <w:color w:val="000000"/>
        </w:rPr>
        <w:t>кв.</w:t>
      </w:r>
      <w:r w:rsidRPr="00A62482">
        <w:rPr>
          <w:rFonts w:ascii="Times New Roman" w:hAnsi="Times New Roman"/>
          <w:color w:val="000000"/>
        </w:rPr>
        <w:t>м.</w:t>
      </w:r>
      <w:proofErr w:type="gramEnd"/>
    </w:p>
    <w:p w:rsidR="00D00607" w:rsidRPr="00FD7C37" w:rsidRDefault="00870F17" w:rsidP="00612422">
      <w:pPr>
        <w:spacing w:after="0" w:line="240" w:lineRule="auto"/>
        <w:rPr>
          <w:rFonts w:ascii="Times New Roman" w:hAnsi="Times New Roman"/>
        </w:rPr>
      </w:pPr>
      <w:r w:rsidRPr="00A62482">
        <w:rPr>
          <w:rFonts w:ascii="Times New Roman" w:hAnsi="Times New Roman"/>
          <w:b/>
          <w:bCs/>
        </w:rPr>
        <w:t xml:space="preserve">6. Собственник земельного участка </w:t>
      </w:r>
      <w:r w:rsidRPr="00A62482">
        <w:rPr>
          <w:rFonts w:ascii="Times New Roman" w:hAnsi="Times New Roman"/>
        </w:rPr>
        <w:br/>
        <w:t>город Москв</w:t>
      </w:r>
      <w:r w:rsidR="00AB6308" w:rsidRPr="00A62482">
        <w:rPr>
          <w:rFonts w:ascii="Times New Roman" w:hAnsi="Times New Roman"/>
        </w:rPr>
        <w:t>а</w:t>
      </w:r>
      <w:r w:rsidRPr="00A62482">
        <w:rPr>
          <w:rFonts w:ascii="Times New Roman" w:hAnsi="Times New Roman"/>
        </w:rPr>
        <w:t>.</w:t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</w:rPr>
        <w:br/>
      </w:r>
      <w:r w:rsidRPr="00A62482">
        <w:rPr>
          <w:rFonts w:ascii="Times New Roman" w:hAnsi="Times New Roman"/>
          <w:b/>
          <w:bCs/>
        </w:rPr>
        <w:t xml:space="preserve">7. Местоположение комплекса жилых домов, их описание, подготовленное в соответствии с проектной документацией, на основании которой выдано разрешение на строительство </w:t>
      </w:r>
      <w:r w:rsidRPr="00A62482">
        <w:rPr>
          <w:rFonts w:ascii="Times New Roman" w:hAnsi="Times New Roman"/>
        </w:rPr>
        <w:br/>
      </w:r>
      <w:r w:rsidR="005223AF" w:rsidRPr="00A62482">
        <w:rPr>
          <w:rFonts w:ascii="Times New Roman" w:hAnsi="Times New Roman"/>
        </w:rPr>
        <w:t xml:space="preserve"> </w:t>
      </w:r>
      <w:r w:rsidRPr="00A62482">
        <w:rPr>
          <w:rFonts w:ascii="Times New Roman" w:hAnsi="Times New Roman"/>
        </w:rPr>
        <w:t>Строительство жилого дома с подземной автостоянкой осуществляется на участке, граничащим с объектом ПК №34-ЮЗАО «Сквер по Нагорной улице». Участок является частью коренного берега р. Котловка. Участок ограничен: с северо-востока – Нагорный бульвар и далее территория жилой застройки, с юго-востока – проезжая часть пр.пр. №</w:t>
      </w:r>
      <w:r w:rsidR="00BF2AD8">
        <w:rPr>
          <w:rFonts w:ascii="Times New Roman" w:hAnsi="Times New Roman"/>
        </w:rPr>
        <w:t xml:space="preserve"> </w:t>
      </w:r>
      <w:r w:rsidRPr="00A62482">
        <w:rPr>
          <w:rFonts w:ascii="Times New Roman" w:hAnsi="Times New Roman"/>
        </w:rPr>
        <w:t>460, с юго-запада – Нагорный бульвар и далее территория жилого квартала, с северо-запада – территория ПК. Вид объекта - капитальный.</w:t>
      </w:r>
    </w:p>
    <w:p w:rsidR="005223AF" w:rsidRPr="00A62482" w:rsidRDefault="005223AF" w:rsidP="005223AF">
      <w:pPr>
        <w:spacing w:after="0" w:line="240" w:lineRule="auto"/>
        <w:rPr>
          <w:rFonts w:ascii="Times New Roman" w:hAnsi="Times New Roman"/>
          <w:b/>
          <w:bCs/>
        </w:rPr>
      </w:pPr>
    </w:p>
    <w:p w:rsidR="00870F17" w:rsidRPr="00A62482" w:rsidRDefault="00870F17" w:rsidP="00612422">
      <w:pPr>
        <w:spacing w:after="0" w:line="240" w:lineRule="auto"/>
        <w:jc w:val="both"/>
        <w:rPr>
          <w:rFonts w:ascii="Times New Roman" w:hAnsi="Times New Roman"/>
        </w:rPr>
      </w:pPr>
      <w:r w:rsidRPr="00A62482">
        <w:rPr>
          <w:rFonts w:ascii="Times New Roman" w:hAnsi="Times New Roman"/>
          <w:b/>
          <w:bCs/>
        </w:rPr>
        <w:t xml:space="preserve">8. </w:t>
      </w:r>
      <w:r w:rsidR="00F000B2" w:rsidRPr="00A62482">
        <w:rPr>
          <w:rFonts w:ascii="Times New Roman" w:hAnsi="Times New Roman"/>
          <w:b/>
          <w:bCs/>
        </w:rPr>
        <w:t xml:space="preserve"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соответствии с проектной документацией </w:t>
      </w:r>
    </w:p>
    <w:p w:rsidR="00CC6694" w:rsidRPr="00A62482" w:rsidRDefault="00F000B2" w:rsidP="00612422">
      <w:pPr>
        <w:spacing w:after="0" w:line="240" w:lineRule="auto"/>
        <w:rPr>
          <w:rFonts w:ascii="Times New Roman" w:hAnsi="Times New Roman"/>
        </w:rPr>
      </w:pPr>
      <w:r w:rsidRPr="00A62482">
        <w:rPr>
          <w:rFonts w:ascii="Times New Roman" w:hAnsi="Times New Roman"/>
        </w:rPr>
        <w:t>Строительство жилого дома, состоящего из двух 20-и этажных секций без учета технического этажа, с первым нежилым этажом и двухуровневой подземной автостоянкой</w:t>
      </w:r>
      <w:r w:rsidR="00580536" w:rsidRPr="00A62482">
        <w:rPr>
          <w:rFonts w:ascii="Times New Roman" w:hAnsi="Times New Roman"/>
        </w:rPr>
        <w:t xml:space="preserve"> площадью </w:t>
      </w:r>
      <w:r w:rsidR="00BE02BB" w:rsidRPr="0086133B">
        <w:rPr>
          <w:rFonts w:ascii="Times New Roman" w:hAnsi="Times New Roman"/>
          <w:color w:val="000000" w:themeColor="text1"/>
        </w:rPr>
        <w:t xml:space="preserve">6371.5 </w:t>
      </w:r>
      <w:r w:rsidR="00B60E17">
        <w:rPr>
          <w:rFonts w:ascii="Times New Roman" w:hAnsi="Times New Roman"/>
          <w:color w:val="000000" w:themeColor="text1"/>
        </w:rPr>
        <w:t>кв.</w:t>
      </w:r>
      <w:r w:rsidR="00580536" w:rsidRPr="0086133B">
        <w:rPr>
          <w:rFonts w:ascii="Times New Roman" w:hAnsi="Times New Roman"/>
          <w:color w:val="000000" w:themeColor="text1"/>
        </w:rPr>
        <w:t>м</w:t>
      </w:r>
      <w:r w:rsidR="00B60E17">
        <w:rPr>
          <w:rFonts w:ascii="Times New Roman" w:hAnsi="Times New Roman"/>
          <w:color w:val="000000" w:themeColor="text1"/>
        </w:rPr>
        <w:t>.</w:t>
      </w:r>
      <w:r w:rsidRPr="00A62482">
        <w:rPr>
          <w:rFonts w:ascii="Times New Roman" w:hAnsi="Times New Roman"/>
        </w:rPr>
        <w:t xml:space="preserve"> на 228 </w:t>
      </w:r>
      <w:proofErr w:type="spellStart"/>
      <w:r w:rsidRPr="00A62482">
        <w:rPr>
          <w:rFonts w:ascii="Times New Roman" w:hAnsi="Times New Roman"/>
        </w:rPr>
        <w:t>машино</w:t>
      </w:r>
      <w:r w:rsidR="00B60E17">
        <w:rPr>
          <w:rFonts w:ascii="Times New Roman" w:hAnsi="Times New Roman"/>
        </w:rPr>
        <w:t>мест</w:t>
      </w:r>
      <w:proofErr w:type="spellEnd"/>
      <w:r w:rsidR="00B60E17">
        <w:rPr>
          <w:rFonts w:ascii="Times New Roman" w:hAnsi="Times New Roman"/>
        </w:rPr>
        <w:t>, общей площадью 22 204 кв.</w:t>
      </w:r>
      <w:r w:rsidRPr="00A62482">
        <w:rPr>
          <w:rFonts w:ascii="Times New Roman" w:hAnsi="Times New Roman"/>
        </w:rPr>
        <w:t>м. Общая площадь квартир 12 199,8 кв.м., количество квартир 134. Квартиры 1, 2, 3, 4 комнатные и свободной планировка (пентхаус) с двумя санузлами (кроме однокомнатных квартир).</w:t>
      </w:r>
      <w:r w:rsidR="000D7F4C" w:rsidRPr="00A62482">
        <w:rPr>
          <w:rFonts w:ascii="Times New Roman" w:hAnsi="Times New Roman"/>
        </w:rPr>
        <w:t xml:space="preserve"> </w:t>
      </w:r>
      <w:proofErr w:type="gramStart"/>
      <w:r w:rsidR="000D7F4C" w:rsidRPr="00A62482">
        <w:rPr>
          <w:rFonts w:ascii="Times New Roman" w:hAnsi="Times New Roman"/>
        </w:rPr>
        <w:t xml:space="preserve">Однокомнатных </w:t>
      </w:r>
      <w:r w:rsidR="00DA2BC4" w:rsidRPr="00A62482">
        <w:rPr>
          <w:rFonts w:ascii="Times New Roman" w:hAnsi="Times New Roman"/>
        </w:rPr>
        <w:t>–</w:t>
      </w:r>
      <w:r w:rsidR="000D7F4C" w:rsidRPr="00A62482">
        <w:rPr>
          <w:rFonts w:ascii="Times New Roman" w:hAnsi="Times New Roman"/>
        </w:rPr>
        <w:t xml:space="preserve"> </w:t>
      </w:r>
      <w:r w:rsidR="00DA2BC4" w:rsidRPr="00A62482">
        <w:rPr>
          <w:rFonts w:ascii="Times New Roman" w:hAnsi="Times New Roman"/>
        </w:rPr>
        <w:t xml:space="preserve">22 шт. общей площадью 1172 </w:t>
      </w:r>
      <w:r w:rsidR="00B60E17">
        <w:rPr>
          <w:rFonts w:ascii="Times New Roman" w:hAnsi="Times New Roman"/>
        </w:rPr>
        <w:t>кв.</w:t>
      </w:r>
      <w:r w:rsidR="00DA2BC4" w:rsidRPr="00A62482">
        <w:rPr>
          <w:rFonts w:ascii="Times New Roman" w:hAnsi="Times New Roman"/>
        </w:rPr>
        <w:t>м</w:t>
      </w:r>
      <w:r w:rsidR="00B60E17">
        <w:rPr>
          <w:rFonts w:ascii="Times New Roman" w:hAnsi="Times New Roman"/>
        </w:rPr>
        <w:t>.</w:t>
      </w:r>
      <w:r w:rsidR="00DA2BC4" w:rsidRPr="00A62482">
        <w:rPr>
          <w:rFonts w:ascii="Times New Roman" w:hAnsi="Times New Roman"/>
        </w:rPr>
        <w:t xml:space="preserve">, </w:t>
      </w:r>
      <w:r w:rsidRPr="00A62482">
        <w:rPr>
          <w:rFonts w:ascii="Times New Roman" w:hAnsi="Times New Roman"/>
        </w:rPr>
        <w:t xml:space="preserve"> </w:t>
      </w:r>
      <w:r w:rsidR="00DA2BC4" w:rsidRPr="00A62482">
        <w:rPr>
          <w:rFonts w:ascii="Times New Roman" w:hAnsi="Times New Roman"/>
        </w:rPr>
        <w:t xml:space="preserve">двухкомнатных – 58 шт. общей площадью 4765,2 </w:t>
      </w:r>
      <w:r w:rsidR="00B60E17">
        <w:rPr>
          <w:rFonts w:ascii="Times New Roman" w:hAnsi="Times New Roman"/>
        </w:rPr>
        <w:t>кв.</w:t>
      </w:r>
      <w:r w:rsidR="00DA2BC4" w:rsidRPr="00A62482">
        <w:rPr>
          <w:rFonts w:ascii="Times New Roman" w:hAnsi="Times New Roman"/>
        </w:rPr>
        <w:t>м</w:t>
      </w:r>
      <w:r w:rsidR="00B60E17">
        <w:rPr>
          <w:rFonts w:ascii="Times New Roman" w:hAnsi="Times New Roman"/>
        </w:rPr>
        <w:t>.</w:t>
      </w:r>
      <w:r w:rsidR="00DA2BC4" w:rsidRPr="00A62482">
        <w:rPr>
          <w:rFonts w:ascii="Times New Roman" w:hAnsi="Times New Roman"/>
        </w:rPr>
        <w:t xml:space="preserve">, трехкомнатных – 36 шт. общей площадью </w:t>
      </w:r>
      <w:r w:rsidR="004868C0" w:rsidRPr="00FD7C37">
        <w:rPr>
          <w:rFonts w:ascii="Times New Roman" w:hAnsi="Times New Roman"/>
          <w:color w:val="000000"/>
        </w:rPr>
        <w:t>3659</w:t>
      </w:r>
      <w:r w:rsidR="004868C0" w:rsidRPr="00A62482">
        <w:rPr>
          <w:rFonts w:ascii="Times New Roman" w:hAnsi="Times New Roman"/>
          <w:color w:val="000000"/>
        </w:rPr>
        <w:t xml:space="preserve">, </w:t>
      </w:r>
      <w:r w:rsidR="00897F44" w:rsidRPr="00FD7C37">
        <w:rPr>
          <w:rFonts w:ascii="Times New Roman" w:hAnsi="Times New Roman"/>
          <w:color w:val="000000"/>
        </w:rPr>
        <w:t>6</w:t>
      </w:r>
      <w:r w:rsidR="004868C0" w:rsidRPr="00A62482">
        <w:rPr>
          <w:rFonts w:ascii="Times New Roman" w:hAnsi="Times New Roman"/>
          <w:color w:val="4F81BD"/>
        </w:rPr>
        <w:t xml:space="preserve"> </w:t>
      </w:r>
      <w:r w:rsidR="00B60E17" w:rsidRPr="00B60E17">
        <w:rPr>
          <w:rFonts w:ascii="Times New Roman" w:hAnsi="Times New Roman"/>
          <w:color w:val="000000" w:themeColor="text1"/>
        </w:rPr>
        <w:t>кв.м.</w:t>
      </w:r>
      <w:r w:rsidR="00DA2BC4" w:rsidRPr="00B60E17">
        <w:rPr>
          <w:rFonts w:ascii="Times New Roman" w:hAnsi="Times New Roman"/>
          <w:color w:val="000000" w:themeColor="text1"/>
        </w:rPr>
        <w:t>, четырехкомнатных</w:t>
      </w:r>
      <w:r w:rsidR="00DA2BC4" w:rsidRPr="00A62482">
        <w:rPr>
          <w:rFonts w:ascii="Times New Roman" w:hAnsi="Times New Roman"/>
        </w:rPr>
        <w:t xml:space="preserve"> – 16 шт. общей площадью 2193,2 </w:t>
      </w:r>
      <w:r w:rsidR="00B60E17">
        <w:rPr>
          <w:rFonts w:ascii="Times New Roman" w:hAnsi="Times New Roman"/>
        </w:rPr>
        <w:t>кв.</w:t>
      </w:r>
      <w:r w:rsidR="00DA2BC4" w:rsidRPr="00A62482">
        <w:rPr>
          <w:rFonts w:ascii="Times New Roman" w:hAnsi="Times New Roman"/>
        </w:rPr>
        <w:t>м</w:t>
      </w:r>
      <w:r w:rsidR="00B60E17">
        <w:rPr>
          <w:rFonts w:ascii="Times New Roman" w:hAnsi="Times New Roman"/>
        </w:rPr>
        <w:t>.</w:t>
      </w:r>
      <w:r w:rsidR="00DA2BC4" w:rsidRPr="00A62482">
        <w:rPr>
          <w:rFonts w:ascii="Times New Roman" w:hAnsi="Times New Roman"/>
        </w:rPr>
        <w:t xml:space="preserve"> и квартиры типа «Пентхаус» - 2 шт. общей площадью </w:t>
      </w:r>
      <w:r w:rsidR="003A2E34" w:rsidRPr="00A62482">
        <w:rPr>
          <w:rFonts w:ascii="Times New Roman" w:hAnsi="Times New Roman"/>
        </w:rPr>
        <w:t>409,8</w:t>
      </w:r>
      <w:r w:rsidR="00DA2BC4" w:rsidRPr="00A62482">
        <w:rPr>
          <w:rFonts w:ascii="Times New Roman" w:hAnsi="Times New Roman"/>
        </w:rPr>
        <w:t xml:space="preserve"> </w:t>
      </w:r>
      <w:r w:rsidR="00B60E17">
        <w:rPr>
          <w:rFonts w:ascii="Times New Roman" w:hAnsi="Times New Roman"/>
        </w:rPr>
        <w:t>кв.</w:t>
      </w:r>
      <w:r w:rsidR="00DA2BC4" w:rsidRPr="00A62482">
        <w:rPr>
          <w:rFonts w:ascii="Times New Roman" w:hAnsi="Times New Roman"/>
        </w:rPr>
        <w:t>м.</w:t>
      </w:r>
      <w:proofErr w:type="gramEnd"/>
    </w:p>
    <w:p w:rsidR="00DC6D70" w:rsidRPr="00A62482" w:rsidRDefault="00DC6D70" w:rsidP="005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92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0"/>
        <w:gridCol w:w="1115"/>
        <w:gridCol w:w="1223"/>
        <w:gridCol w:w="1060"/>
        <w:gridCol w:w="1536"/>
        <w:gridCol w:w="1683"/>
        <w:gridCol w:w="1208"/>
      </w:tblGrid>
      <w:tr w:rsidR="00DC6D70" w:rsidRPr="00A62482">
        <w:tc>
          <w:tcPr>
            <w:tcW w:w="2100" w:type="dxa"/>
            <w:vMerge w:val="restart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62482">
              <w:rPr>
                <w:rFonts w:ascii="Times New Roman" w:hAnsi="Times New Roman"/>
                <w:b/>
              </w:rPr>
              <w:t>Кол-во квартир в комнатах</w:t>
            </w:r>
          </w:p>
        </w:tc>
        <w:tc>
          <w:tcPr>
            <w:tcW w:w="1115" w:type="dxa"/>
            <w:vMerge w:val="restart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62482">
              <w:rPr>
                <w:rFonts w:ascii="Times New Roman" w:hAnsi="Times New Roman"/>
                <w:b/>
              </w:rPr>
              <w:t>Тип квартир</w:t>
            </w:r>
          </w:p>
        </w:tc>
        <w:tc>
          <w:tcPr>
            <w:tcW w:w="2283" w:type="dxa"/>
            <w:gridSpan w:val="2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 xml:space="preserve">Жилая площадь </w:t>
            </w:r>
          </w:p>
        </w:tc>
        <w:tc>
          <w:tcPr>
            <w:tcW w:w="3219" w:type="dxa"/>
            <w:gridSpan w:val="2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>Общая площадь, кв.м.</w:t>
            </w:r>
          </w:p>
        </w:tc>
        <w:tc>
          <w:tcPr>
            <w:tcW w:w="1208" w:type="dxa"/>
            <w:vMerge w:val="restart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>Кол-во квартир</w:t>
            </w:r>
          </w:p>
        </w:tc>
      </w:tr>
      <w:tr w:rsidR="00DC6D70" w:rsidRPr="00A62482">
        <w:tc>
          <w:tcPr>
            <w:tcW w:w="2100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5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2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>квартиры</w:t>
            </w:r>
          </w:p>
        </w:tc>
        <w:tc>
          <w:tcPr>
            <w:tcW w:w="1060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36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>квартиры</w:t>
            </w:r>
          </w:p>
        </w:tc>
        <w:tc>
          <w:tcPr>
            <w:tcW w:w="168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2482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08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C6D70" w:rsidRPr="00A62482">
        <w:tc>
          <w:tcPr>
            <w:tcW w:w="2100" w:type="dxa"/>
            <w:vMerge w:val="restart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однокомнатные</w:t>
            </w:r>
          </w:p>
        </w:tc>
        <w:tc>
          <w:tcPr>
            <w:tcW w:w="1115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1</w:t>
            </w:r>
          </w:p>
        </w:tc>
        <w:tc>
          <w:tcPr>
            <w:tcW w:w="122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20,2</w:t>
            </w:r>
          </w:p>
        </w:tc>
        <w:tc>
          <w:tcPr>
            <w:tcW w:w="1060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40,4</w:t>
            </w:r>
          </w:p>
        </w:tc>
        <w:tc>
          <w:tcPr>
            <w:tcW w:w="1536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47,5</w:t>
            </w:r>
          </w:p>
        </w:tc>
        <w:tc>
          <w:tcPr>
            <w:tcW w:w="168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95,0(95)*</w:t>
            </w:r>
          </w:p>
        </w:tc>
        <w:tc>
          <w:tcPr>
            <w:tcW w:w="1208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</w:t>
            </w:r>
          </w:p>
        </w:tc>
      </w:tr>
      <w:tr w:rsidR="00DC6D70" w:rsidRPr="00A62482">
        <w:tc>
          <w:tcPr>
            <w:tcW w:w="2100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2</w:t>
            </w:r>
          </w:p>
        </w:tc>
        <w:tc>
          <w:tcPr>
            <w:tcW w:w="122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25,2</w:t>
            </w:r>
          </w:p>
        </w:tc>
        <w:tc>
          <w:tcPr>
            <w:tcW w:w="1060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50,4</w:t>
            </w:r>
          </w:p>
        </w:tc>
        <w:tc>
          <w:tcPr>
            <w:tcW w:w="1536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52,5</w:t>
            </w:r>
          </w:p>
        </w:tc>
        <w:tc>
          <w:tcPr>
            <w:tcW w:w="168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105,0(105,0)*</w:t>
            </w:r>
          </w:p>
        </w:tc>
        <w:tc>
          <w:tcPr>
            <w:tcW w:w="1208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</w:t>
            </w:r>
          </w:p>
        </w:tc>
      </w:tr>
      <w:tr w:rsidR="00DC6D70" w:rsidRPr="00A62482">
        <w:tc>
          <w:tcPr>
            <w:tcW w:w="2100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3</w:t>
            </w:r>
          </w:p>
        </w:tc>
        <w:tc>
          <w:tcPr>
            <w:tcW w:w="122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25,2</w:t>
            </w:r>
          </w:p>
        </w:tc>
        <w:tc>
          <w:tcPr>
            <w:tcW w:w="1060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453,6</w:t>
            </w:r>
          </w:p>
        </w:tc>
        <w:tc>
          <w:tcPr>
            <w:tcW w:w="1536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52,5 (54,0)*</w:t>
            </w:r>
          </w:p>
        </w:tc>
        <w:tc>
          <w:tcPr>
            <w:tcW w:w="1683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945,0 (972,0)*</w:t>
            </w:r>
          </w:p>
        </w:tc>
        <w:tc>
          <w:tcPr>
            <w:tcW w:w="1208" w:type="dxa"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18</w:t>
            </w:r>
          </w:p>
        </w:tc>
      </w:tr>
      <w:tr w:rsidR="00DC6D70" w:rsidRPr="00A62482" w:rsidTr="002078CC">
        <w:tc>
          <w:tcPr>
            <w:tcW w:w="2100" w:type="dxa"/>
            <w:vMerge w:val="restart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двухкомнатные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1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45,4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181,6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81,0(82,8)*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324,0(331,2)*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</w:t>
            </w:r>
          </w:p>
        </w:tc>
      </w:tr>
      <w:tr w:rsidR="00DC6D70" w:rsidRPr="00A62482" w:rsidTr="002078CC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39,0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78,0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68,5(68,5)*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137,0(137,0)*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</w:t>
            </w:r>
          </w:p>
        </w:tc>
      </w:tr>
      <w:tr w:rsidR="00DC6D70" w:rsidRPr="00A62482" w:rsidTr="002078CC">
        <w:trPr>
          <w:trHeight w:val="149"/>
        </w:trPr>
        <w:tc>
          <w:tcPr>
            <w:tcW w:w="2100" w:type="dxa"/>
            <w:vMerge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41,5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83,0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77,5(77,5)*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155,0(155,0)*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</w:t>
            </w:r>
          </w:p>
        </w:tc>
      </w:tr>
      <w:tr w:rsidR="00DC6D70" w:rsidRPr="00A62482">
        <w:trPr>
          <w:trHeight w:val="112"/>
        </w:trPr>
        <w:tc>
          <w:tcPr>
            <w:tcW w:w="2100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4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41,5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747,0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77,5(79,0)*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1395,0(1422,0)*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18</w:t>
            </w:r>
          </w:p>
        </w:tc>
      </w:tr>
      <w:tr w:rsidR="00DC6D70" w:rsidRPr="00A62482">
        <w:trPr>
          <w:trHeight w:val="149"/>
        </w:trPr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5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45,4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1452,8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81,0(85,0)*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2592,0(2720,0)*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32</w:t>
            </w:r>
          </w:p>
        </w:tc>
      </w:tr>
      <w:tr w:rsidR="00DC6D70" w:rsidRPr="00A62482">
        <w:trPr>
          <w:trHeight w:val="137"/>
        </w:trPr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трехкомнатные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1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59,0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1180,0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101,5(103,3)*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2030,0(2066,0)*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D70" w:rsidRPr="00A62482" w:rsidRDefault="009E36DE" w:rsidP="005223AF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A62482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</w:tr>
      <w:tr w:rsidR="00DC6D70" w:rsidRPr="00A62482">
        <w:trPr>
          <w:trHeight w:val="112"/>
        </w:trPr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52,5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840,0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96,5(99,6)*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1544,0(1593,6)*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6D70" w:rsidRPr="00A62482" w:rsidRDefault="009E36DE" w:rsidP="005223AF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A62482"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</w:tr>
      <w:tr w:rsidR="00DC6D70" w:rsidRPr="00A62482">
        <w:trPr>
          <w:trHeight w:val="137"/>
        </w:trPr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четырехкомнатные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1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81,8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818,0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136,5(138,3)*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1365,0(1383,0)*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10</w:t>
            </w:r>
          </w:p>
        </w:tc>
      </w:tr>
      <w:tr w:rsidR="00DC6D70" w:rsidRPr="00A62482">
        <w:trPr>
          <w:trHeight w:val="174"/>
        </w:trPr>
        <w:tc>
          <w:tcPr>
            <w:tcW w:w="2100" w:type="dxa"/>
            <w:vMerge/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79,8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319,2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132,0(133,8)*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528,0(535,2)*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</w:t>
            </w:r>
          </w:p>
        </w:tc>
      </w:tr>
      <w:tr w:rsidR="00DC6D70" w:rsidRPr="00A62482">
        <w:trPr>
          <w:trHeight w:val="124"/>
        </w:trPr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Тип 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80,0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160,0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133,5(137,5)*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267,0(275,0)*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</w:t>
            </w:r>
          </w:p>
        </w:tc>
      </w:tr>
      <w:tr w:rsidR="00DC6D70" w:rsidRPr="00A62482">
        <w:trPr>
          <w:trHeight w:val="124"/>
        </w:trPr>
        <w:tc>
          <w:tcPr>
            <w:tcW w:w="5498" w:type="dxa"/>
            <w:gridSpan w:val="4"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Квартира типа «Пентхаус</w:t>
            </w:r>
            <w:r w:rsidR="00481525">
              <w:rPr>
                <w:rFonts w:ascii="Times New Roman" w:hAnsi="Times New Roman"/>
              </w:rPr>
              <w:t>»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200,0(204,9)*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400,0(409,8)*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DC6D70" w:rsidRPr="00A62482" w:rsidRDefault="00DC6D70" w:rsidP="005223AF">
            <w:pPr>
              <w:spacing w:after="0" w:line="240" w:lineRule="auto"/>
              <w:rPr>
                <w:rFonts w:ascii="Times New Roman" w:hAnsi="Times New Roman"/>
              </w:rPr>
            </w:pPr>
            <w:r w:rsidRPr="00A62482">
              <w:rPr>
                <w:rFonts w:ascii="Times New Roman" w:hAnsi="Times New Roman"/>
              </w:rPr>
              <w:t>2</w:t>
            </w:r>
          </w:p>
        </w:tc>
      </w:tr>
    </w:tbl>
    <w:p w:rsidR="00DC6D70" w:rsidRPr="00A62482" w:rsidRDefault="00834F56" w:rsidP="005223A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</w:t>
      </w:r>
      <w:r w:rsidR="00DC6D70" w:rsidRPr="00A62482">
        <w:rPr>
          <w:rFonts w:ascii="Times New Roman" w:hAnsi="Times New Roman"/>
          <w:b/>
        </w:rPr>
        <w:t>:  11882,0 (12 199,8)*    134</w:t>
      </w:r>
    </w:p>
    <w:p w:rsidR="00834F56" w:rsidRPr="00834F56" w:rsidRDefault="00834F56" w:rsidP="005223AF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3"/>
        <w:gridCol w:w="1729"/>
        <w:gridCol w:w="2597"/>
        <w:gridCol w:w="1701"/>
        <w:gridCol w:w="2693"/>
      </w:tblGrid>
      <w:tr w:rsidR="00834F56" w:rsidRPr="00834F56" w:rsidTr="00AF1B6E">
        <w:trPr>
          <w:trHeight w:val="741"/>
        </w:trPr>
        <w:tc>
          <w:tcPr>
            <w:tcW w:w="1203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834F56">
              <w:rPr>
                <w:rFonts w:ascii="Times New Roman" w:hAnsi="Times New Roman"/>
                <w:b/>
              </w:rPr>
              <w:t>Отметка</w:t>
            </w: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Класс</w:t>
            </w:r>
          </w:p>
          <w:p w:rsidR="00834F56" w:rsidRPr="00834F56" w:rsidRDefault="00834F56" w:rsidP="00834F56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834F56">
              <w:rPr>
                <w:rFonts w:ascii="Times New Roman" w:hAnsi="Times New Roman"/>
                <w:b/>
              </w:rPr>
              <w:t>ашиномест</w:t>
            </w:r>
          </w:p>
        </w:tc>
        <w:tc>
          <w:tcPr>
            <w:tcW w:w="2597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Кол-во</w:t>
            </w:r>
          </w:p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машиномест</w:t>
            </w:r>
          </w:p>
        </w:tc>
        <w:tc>
          <w:tcPr>
            <w:tcW w:w="1701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 xml:space="preserve">Общая площадь, </w:t>
            </w:r>
          </w:p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кв.м.</w:t>
            </w:r>
          </w:p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Ориентировочная</w:t>
            </w:r>
          </w:p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площадь 1 мм.</w:t>
            </w:r>
          </w:p>
        </w:tc>
      </w:tr>
      <w:tr w:rsidR="00834F56" w:rsidRPr="0086133B" w:rsidTr="00834F56">
        <w:tc>
          <w:tcPr>
            <w:tcW w:w="1203" w:type="dxa"/>
            <w:vMerge w:val="restart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 xml:space="preserve"> – 8.570</w:t>
            </w: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«С»</w:t>
            </w:r>
          </w:p>
        </w:tc>
        <w:tc>
          <w:tcPr>
            <w:tcW w:w="2597" w:type="dxa"/>
          </w:tcPr>
          <w:p w:rsidR="00834F56" w:rsidRPr="0086133B" w:rsidRDefault="00D00AFB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1701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994</w:t>
            </w:r>
          </w:p>
        </w:tc>
        <w:tc>
          <w:tcPr>
            <w:tcW w:w="2693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15,1</w:t>
            </w:r>
          </w:p>
        </w:tc>
      </w:tr>
      <w:tr w:rsidR="00834F56" w:rsidRPr="0086133B" w:rsidTr="00834F56">
        <w:tc>
          <w:tcPr>
            <w:tcW w:w="1203" w:type="dxa"/>
            <w:vMerge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«М»</w:t>
            </w:r>
          </w:p>
        </w:tc>
        <w:tc>
          <w:tcPr>
            <w:tcW w:w="2597" w:type="dxa"/>
          </w:tcPr>
          <w:p w:rsidR="00834F56" w:rsidRPr="0086133B" w:rsidRDefault="00D00AFB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141</w:t>
            </w:r>
          </w:p>
        </w:tc>
        <w:tc>
          <w:tcPr>
            <w:tcW w:w="2693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12,8</w:t>
            </w:r>
          </w:p>
        </w:tc>
      </w:tr>
      <w:tr w:rsidR="00834F56" w:rsidRPr="0086133B" w:rsidTr="00834F56">
        <w:tc>
          <w:tcPr>
            <w:tcW w:w="1203" w:type="dxa"/>
            <w:vMerge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834F56" w:rsidRPr="00834F56" w:rsidRDefault="00D00AFB" w:rsidP="00E61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="000E16AE">
              <w:rPr>
                <w:rFonts w:ascii="Times New Roman" w:hAnsi="Times New Roman"/>
              </w:rPr>
              <w:t>о</w:t>
            </w:r>
            <w:r w:rsidR="00834F56" w:rsidRPr="00834F56">
              <w:rPr>
                <w:rFonts w:ascii="Times New Roman" w:hAnsi="Times New Roman"/>
              </w:rPr>
              <w:t>м</w:t>
            </w:r>
            <w:proofErr w:type="spellEnd"/>
            <w:r w:rsidR="00834F56" w:rsidRPr="00834F56">
              <w:rPr>
                <w:rFonts w:ascii="Times New Roman" w:hAnsi="Times New Roman"/>
              </w:rPr>
              <w:t>»</w:t>
            </w:r>
          </w:p>
        </w:tc>
        <w:tc>
          <w:tcPr>
            <w:tcW w:w="2597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2693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834F56" w:rsidRPr="0086133B" w:rsidTr="00834F56">
        <w:tc>
          <w:tcPr>
            <w:tcW w:w="1203" w:type="dxa"/>
            <w:vMerge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«Д»</w:t>
            </w:r>
          </w:p>
        </w:tc>
        <w:tc>
          <w:tcPr>
            <w:tcW w:w="2597" w:type="dxa"/>
          </w:tcPr>
          <w:p w:rsidR="00834F56" w:rsidRPr="0086133B" w:rsidRDefault="00D00AFB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01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328,9</w:t>
            </w:r>
          </w:p>
        </w:tc>
        <w:tc>
          <w:tcPr>
            <w:tcW w:w="2693" w:type="dxa"/>
          </w:tcPr>
          <w:p w:rsidR="00D9756C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19,3</w:t>
            </w:r>
          </w:p>
        </w:tc>
      </w:tr>
      <w:tr w:rsidR="00834F56" w:rsidRPr="0086133B" w:rsidTr="00834F56">
        <w:trPr>
          <w:gridAfter w:val="1"/>
          <w:wAfter w:w="2693" w:type="dxa"/>
        </w:trPr>
        <w:tc>
          <w:tcPr>
            <w:tcW w:w="2932" w:type="dxa"/>
            <w:gridSpan w:val="2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уровню</w:t>
            </w:r>
            <w:r w:rsidR="004C6CFE">
              <w:rPr>
                <w:rFonts w:ascii="Times New Roman" w:hAnsi="Times New Roman"/>
                <w:b/>
              </w:rPr>
              <w:t xml:space="preserve"> -2</w:t>
            </w:r>
            <w:r w:rsidRPr="00834F5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97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6133B">
              <w:rPr>
                <w:rFonts w:ascii="Times New Roman" w:hAnsi="Times New Roman"/>
                <w:b/>
                <w:color w:val="000000" w:themeColor="text1"/>
              </w:rPr>
              <w:t>95</w:t>
            </w:r>
          </w:p>
        </w:tc>
        <w:tc>
          <w:tcPr>
            <w:tcW w:w="1701" w:type="dxa"/>
          </w:tcPr>
          <w:p w:rsidR="00834F56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6133B">
              <w:rPr>
                <w:rFonts w:ascii="Times New Roman" w:hAnsi="Times New Roman"/>
                <w:b/>
                <w:color w:val="000000" w:themeColor="text1"/>
              </w:rPr>
              <w:t>1477,9</w:t>
            </w:r>
          </w:p>
        </w:tc>
      </w:tr>
      <w:tr w:rsidR="00834F56" w:rsidRPr="0086133B" w:rsidTr="0086133B">
        <w:trPr>
          <w:trHeight w:val="235"/>
        </w:trPr>
        <w:tc>
          <w:tcPr>
            <w:tcW w:w="1203" w:type="dxa"/>
            <w:vMerge w:val="restart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- 5.200</w:t>
            </w: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«С»</w:t>
            </w:r>
          </w:p>
        </w:tc>
        <w:tc>
          <w:tcPr>
            <w:tcW w:w="2597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101</w:t>
            </w:r>
          </w:p>
        </w:tc>
        <w:tc>
          <w:tcPr>
            <w:tcW w:w="1701" w:type="dxa"/>
          </w:tcPr>
          <w:p w:rsidR="00834F56" w:rsidRPr="0086133B" w:rsidRDefault="00834F56" w:rsidP="00E616EE">
            <w:pPr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1495 кв.м.</w:t>
            </w:r>
          </w:p>
        </w:tc>
        <w:tc>
          <w:tcPr>
            <w:tcW w:w="2693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14,8 кв.м.</w:t>
            </w:r>
          </w:p>
        </w:tc>
      </w:tr>
      <w:tr w:rsidR="00834F56" w:rsidRPr="0086133B" w:rsidTr="00834F56">
        <w:tc>
          <w:tcPr>
            <w:tcW w:w="1203" w:type="dxa"/>
            <w:vMerge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«М»</w:t>
            </w:r>
          </w:p>
        </w:tc>
        <w:tc>
          <w:tcPr>
            <w:tcW w:w="2597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164,5 кв.м.</w:t>
            </w:r>
          </w:p>
        </w:tc>
        <w:tc>
          <w:tcPr>
            <w:tcW w:w="2693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13,7 кв.м.</w:t>
            </w:r>
          </w:p>
        </w:tc>
      </w:tr>
      <w:tr w:rsidR="00834F56" w:rsidRPr="0086133B" w:rsidTr="00834F56">
        <w:trPr>
          <w:trHeight w:val="149"/>
        </w:trPr>
        <w:tc>
          <w:tcPr>
            <w:tcW w:w="1203" w:type="dxa"/>
            <w:vMerge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</w:rPr>
            </w:pPr>
            <w:r w:rsidRPr="00834F56">
              <w:rPr>
                <w:rFonts w:ascii="Times New Roman" w:hAnsi="Times New Roman"/>
              </w:rPr>
              <w:t>«Д»</w:t>
            </w:r>
          </w:p>
        </w:tc>
        <w:tc>
          <w:tcPr>
            <w:tcW w:w="2597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701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360 кв.м.</w:t>
            </w:r>
          </w:p>
        </w:tc>
        <w:tc>
          <w:tcPr>
            <w:tcW w:w="2693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6133B">
              <w:rPr>
                <w:rFonts w:ascii="Times New Roman" w:hAnsi="Times New Roman"/>
                <w:color w:val="000000" w:themeColor="text1"/>
              </w:rPr>
              <w:t>18 кв.м.</w:t>
            </w:r>
          </w:p>
        </w:tc>
      </w:tr>
      <w:tr w:rsidR="00834F56" w:rsidRPr="0086133B" w:rsidTr="00834F56">
        <w:trPr>
          <w:gridAfter w:val="1"/>
          <w:wAfter w:w="2693" w:type="dxa"/>
          <w:trHeight w:val="149"/>
        </w:trPr>
        <w:tc>
          <w:tcPr>
            <w:tcW w:w="2932" w:type="dxa"/>
            <w:gridSpan w:val="2"/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уровню</w:t>
            </w:r>
            <w:r w:rsidR="004C6CFE">
              <w:rPr>
                <w:rFonts w:ascii="Times New Roman" w:hAnsi="Times New Roman"/>
                <w:b/>
              </w:rPr>
              <w:t xml:space="preserve"> -1</w:t>
            </w:r>
            <w:r w:rsidRPr="00834F5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97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6133B">
              <w:rPr>
                <w:rFonts w:ascii="Times New Roman" w:hAnsi="Times New Roman"/>
                <w:b/>
                <w:color w:val="000000" w:themeColor="text1"/>
              </w:rPr>
              <w:t>133</w:t>
            </w:r>
          </w:p>
        </w:tc>
        <w:tc>
          <w:tcPr>
            <w:tcW w:w="1701" w:type="dxa"/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6133B">
              <w:rPr>
                <w:rFonts w:ascii="Times New Roman" w:hAnsi="Times New Roman"/>
                <w:b/>
                <w:color w:val="000000" w:themeColor="text1"/>
              </w:rPr>
              <w:t>2019,5 кв.м.</w:t>
            </w:r>
          </w:p>
        </w:tc>
      </w:tr>
      <w:tr w:rsidR="00834F56" w:rsidRPr="0086133B" w:rsidTr="00E616EE">
        <w:trPr>
          <w:gridAfter w:val="1"/>
          <w:wAfter w:w="2693" w:type="dxa"/>
          <w:trHeight w:val="149"/>
        </w:trPr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:rsidR="00834F56" w:rsidRPr="00834F56" w:rsidRDefault="00834F56" w:rsidP="00E61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34F56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834F56" w:rsidRPr="0086133B" w:rsidRDefault="00834F56" w:rsidP="00E6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6133B">
              <w:rPr>
                <w:rFonts w:ascii="Times New Roman" w:hAnsi="Times New Roman"/>
                <w:b/>
                <w:color w:val="000000" w:themeColor="text1"/>
              </w:rPr>
              <w:t>228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756C" w:rsidRPr="0086133B" w:rsidRDefault="00D9756C" w:rsidP="00E6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6133B">
              <w:rPr>
                <w:rFonts w:ascii="Times New Roman" w:hAnsi="Times New Roman"/>
                <w:b/>
                <w:color w:val="000000" w:themeColor="text1"/>
              </w:rPr>
              <w:t>3497,4</w:t>
            </w:r>
          </w:p>
        </w:tc>
      </w:tr>
    </w:tbl>
    <w:p w:rsidR="00834F56" w:rsidRDefault="00834F56" w:rsidP="005223AF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</w:p>
    <w:p w:rsidR="002F2290" w:rsidRPr="0086133B" w:rsidRDefault="002F2290" w:rsidP="005223AF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Площадь двухуровневой подземной части здания (-1, -2 этажи): </w:t>
      </w:r>
      <w:r w:rsidR="0086133B">
        <w:rPr>
          <w:rFonts w:ascii="Times New Roman" w:hAnsi="Times New Roman"/>
          <w:b w:val="0"/>
          <w:color w:val="000000" w:themeColor="text1"/>
          <w:sz w:val="22"/>
          <w:szCs w:val="22"/>
        </w:rPr>
        <w:t>6371,</w:t>
      </w:r>
      <w:r w:rsidR="002374D3"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5 </w:t>
      </w: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кв.м.</w:t>
      </w:r>
    </w:p>
    <w:p w:rsidR="002F2290" w:rsidRPr="0086133B" w:rsidRDefault="002F2290" w:rsidP="005223AF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В ней </w:t>
      </w:r>
      <w:proofErr w:type="gramStart"/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расположены</w:t>
      </w:r>
      <w:proofErr w:type="gramEnd"/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:</w:t>
      </w:r>
    </w:p>
    <w:p w:rsidR="008041F9" w:rsidRPr="0086133B" w:rsidRDefault="002F2290" w:rsidP="005223AF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228 машиномест в подземном гараже-стоянке с учетом механизированной парковочной системы Klaus, из них 180</w:t>
      </w:r>
      <w:r w:rsidR="00AE24B1"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  </w:t>
      </w: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автономных машиномест.  Площадь под </w:t>
      </w:r>
      <w:proofErr w:type="spellStart"/>
      <w:proofErr w:type="gramStart"/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м</w:t>
      </w:r>
      <w:proofErr w:type="gramEnd"/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\местами</w:t>
      </w:r>
      <w:proofErr w:type="spellEnd"/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–</w:t>
      </w:r>
      <w:r w:rsidR="004868C0"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</w:t>
      </w:r>
      <w:r w:rsidR="007A4108" w:rsidRPr="0086133B">
        <w:rPr>
          <w:rFonts w:ascii="Times New Roman" w:hAnsi="Times New Roman"/>
          <w:b w:val="0"/>
          <w:color w:val="000000" w:themeColor="text1"/>
          <w:sz w:val="24"/>
          <w:szCs w:val="24"/>
        </w:rPr>
        <w:t>3497,4</w:t>
      </w:r>
      <w:r w:rsidR="007A4108" w:rsidRPr="0086133B">
        <w:rPr>
          <w:rFonts w:ascii="Times New Roman" w:hAnsi="Times New Roman"/>
          <w:b w:val="0"/>
          <w:color w:val="000000" w:themeColor="text1"/>
        </w:rPr>
        <w:t xml:space="preserve"> </w:t>
      </w: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кв.м., </w:t>
      </w:r>
    </w:p>
    <w:p w:rsidR="002F2290" w:rsidRPr="0086133B" w:rsidRDefault="002F2290" w:rsidP="00FD7C37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площадь проездов автомобилей –</w:t>
      </w:r>
      <w:r w:rsidR="0086133B"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</w:t>
      </w:r>
      <w:r w:rsidR="0086133B">
        <w:rPr>
          <w:rFonts w:ascii="Times New Roman" w:hAnsi="Times New Roman"/>
          <w:b w:val="0"/>
          <w:color w:val="000000" w:themeColor="text1"/>
          <w:sz w:val="22"/>
          <w:szCs w:val="22"/>
        </w:rPr>
        <w:t>1669,</w:t>
      </w:r>
      <w:r w:rsidR="00FD7C37"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5</w:t>
      </w:r>
      <w:r w:rsidR="002374D3"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</w:t>
      </w:r>
      <w:r w:rsidRPr="0086133B">
        <w:rPr>
          <w:rFonts w:ascii="Times New Roman" w:hAnsi="Times New Roman"/>
          <w:b w:val="0"/>
          <w:color w:val="000000" w:themeColor="text1"/>
          <w:sz w:val="22"/>
          <w:szCs w:val="22"/>
        </w:rPr>
        <w:t>кв.м.</w:t>
      </w:r>
    </w:p>
    <w:p w:rsidR="001E7681" w:rsidRPr="0086133B" w:rsidRDefault="002374D3" w:rsidP="005223A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86133B">
        <w:rPr>
          <w:rFonts w:ascii="Times New Roman" w:hAnsi="Times New Roman"/>
          <w:bCs/>
          <w:color w:val="000000" w:themeColor="text1"/>
        </w:rPr>
        <w:t>1222</w:t>
      </w:r>
      <w:r w:rsidR="0086133B">
        <w:rPr>
          <w:rFonts w:ascii="Times New Roman" w:hAnsi="Times New Roman"/>
          <w:bCs/>
          <w:color w:val="000000" w:themeColor="text1"/>
        </w:rPr>
        <w:t>,</w:t>
      </w:r>
      <w:r w:rsidRPr="0086133B">
        <w:rPr>
          <w:rFonts w:ascii="Times New Roman" w:hAnsi="Times New Roman"/>
          <w:bCs/>
          <w:color w:val="000000" w:themeColor="text1"/>
        </w:rPr>
        <w:t xml:space="preserve">6 </w:t>
      </w:r>
      <w:r w:rsidR="002F2290" w:rsidRPr="0086133B">
        <w:rPr>
          <w:rFonts w:ascii="Times New Roman" w:hAnsi="Times New Roman"/>
          <w:bCs/>
          <w:color w:val="000000" w:themeColor="text1"/>
        </w:rPr>
        <w:t>кв.м. – помещения технического и бытового назначения, проходы, лестницы, холлы и т.д.</w:t>
      </w:r>
    </w:p>
    <w:p w:rsidR="001E7681" w:rsidRPr="00B60E17" w:rsidRDefault="002F2290" w:rsidP="005223A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86133B">
        <w:rPr>
          <w:rFonts w:ascii="Times New Roman" w:hAnsi="Times New Roman"/>
          <w:color w:val="000000" w:themeColor="text1"/>
        </w:rPr>
        <w:t>На -1 этаже –</w:t>
      </w:r>
      <w:r w:rsidR="00A97459" w:rsidRPr="0086133B">
        <w:rPr>
          <w:rFonts w:ascii="Times New Roman" w:hAnsi="Times New Roman"/>
          <w:color w:val="000000" w:themeColor="text1"/>
        </w:rPr>
        <w:t xml:space="preserve"> 133 </w:t>
      </w:r>
      <w:proofErr w:type="spellStart"/>
      <w:r w:rsidRPr="0086133B">
        <w:rPr>
          <w:rFonts w:ascii="Times New Roman" w:hAnsi="Times New Roman"/>
          <w:color w:val="000000" w:themeColor="text1"/>
        </w:rPr>
        <w:t>м\мест</w:t>
      </w:r>
      <w:proofErr w:type="spellEnd"/>
      <w:r w:rsidRPr="0086133B">
        <w:rPr>
          <w:rFonts w:ascii="Times New Roman" w:hAnsi="Times New Roman"/>
          <w:color w:val="000000" w:themeColor="text1"/>
        </w:rPr>
        <w:t xml:space="preserve">, из которых </w:t>
      </w:r>
      <w:r w:rsidR="00AE24B1" w:rsidRPr="0086133B">
        <w:rPr>
          <w:rFonts w:ascii="Times New Roman" w:hAnsi="Times New Roman"/>
          <w:color w:val="000000" w:themeColor="text1"/>
        </w:rPr>
        <w:t xml:space="preserve">96 </w:t>
      </w:r>
      <w:r w:rsidRPr="0086133B">
        <w:rPr>
          <w:rFonts w:ascii="Times New Roman" w:hAnsi="Times New Roman"/>
          <w:color w:val="000000" w:themeColor="text1"/>
        </w:rPr>
        <w:t>м\мест являются автоматизированными (с применением автоматизированной двухуровневой парковочной системы по типу ”</w:t>
      </w:r>
      <w:r w:rsidRPr="0086133B">
        <w:rPr>
          <w:rFonts w:ascii="Times New Roman" w:hAnsi="Times New Roman"/>
          <w:color w:val="000000" w:themeColor="text1"/>
          <w:lang w:val="en-US"/>
        </w:rPr>
        <w:t>Klaus</w:t>
      </w:r>
      <w:r w:rsidRPr="0086133B">
        <w:rPr>
          <w:rFonts w:ascii="Times New Roman" w:hAnsi="Times New Roman"/>
          <w:color w:val="000000" w:themeColor="text1"/>
        </w:rPr>
        <w:t>”). На -2 этаже –</w:t>
      </w:r>
      <w:r w:rsidR="0086133B" w:rsidRPr="0086133B">
        <w:rPr>
          <w:rFonts w:ascii="Times New Roman" w:hAnsi="Times New Roman"/>
          <w:color w:val="000000" w:themeColor="text1"/>
        </w:rPr>
        <w:t xml:space="preserve"> </w:t>
      </w:r>
      <w:r w:rsidR="007A4108" w:rsidRPr="0086133B">
        <w:rPr>
          <w:rFonts w:ascii="Times New Roman" w:hAnsi="Times New Roman"/>
          <w:color w:val="000000" w:themeColor="text1"/>
        </w:rPr>
        <w:t xml:space="preserve">95 </w:t>
      </w:r>
      <w:proofErr w:type="spellStart"/>
      <w:r w:rsidRPr="0086133B">
        <w:rPr>
          <w:rFonts w:ascii="Times New Roman" w:hAnsi="Times New Roman"/>
          <w:color w:val="000000" w:themeColor="text1"/>
        </w:rPr>
        <w:t>м\мест</w:t>
      </w:r>
      <w:proofErr w:type="spellEnd"/>
      <w:r w:rsidRPr="0086133B">
        <w:rPr>
          <w:rFonts w:ascii="Times New Roman" w:hAnsi="Times New Roman"/>
          <w:color w:val="000000" w:themeColor="text1"/>
        </w:rPr>
        <w:t xml:space="preserve">. Площадь под </w:t>
      </w:r>
      <w:proofErr w:type="gramStart"/>
      <w:r w:rsidRPr="0086133B">
        <w:rPr>
          <w:rFonts w:ascii="Times New Roman" w:hAnsi="Times New Roman"/>
          <w:color w:val="000000" w:themeColor="text1"/>
        </w:rPr>
        <w:t>м</w:t>
      </w:r>
      <w:proofErr w:type="gramEnd"/>
      <w:r w:rsidRPr="0086133B">
        <w:rPr>
          <w:rFonts w:ascii="Times New Roman" w:hAnsi="Times New Roman"/>
          <w:color w:val="000000" w:themeColor="text1"/>
        </w:rPr>
        <w:t>\местами на -1 этаже –</w:t>
      </w:r>
      <w:r w:rsidR="0086133B" w:rsidRPr="0086133B">
        <w:rPr>
          <w:rFonts w:ascii="Times New Roman" w:hAnsi="Times New Roman"/>
          <w:color w:val="000000" w:themeColor="text1"/>
        </w:rPr>
        <w:t xml:space="preserve"> </w:t>
      </w:r>
      <w:r w:rsidR="007A4108" w:rsidRPr="00B60E17">
        <w:rPr>
          <w:rFonts w:ascii="Times New Roman" w:hAnsi="Times New Roman"/>
          <w:color w:val="000000" w:themeColor="text1"/>
        </w:rPr>
        <w:t xml:space="preserve">2019,5 </w:t>
      </w:r>
      <w:r w:rsidRPr="00B60E17">
        <w:rPr>
          <w:rFonts w:ascii="Times New Roman" w:hAnsi="Times New Roman"/>
          <w:color w:val="000000" w:themeColor="text1"/>
        </w:rPr>
        <w:t xml:space="preserve">кв.м.  Площадь под </w:t>
      </w:r>
      <w:proofErr w:type="spellStart"/>
      <w:r w:rsidRPr="00B60E17">
        <w:rPr>
          <w:rFonts w:ascii="Times New Roman" w:hAnsi="Times New Roman"/>
          <w:color w:val="000000" w:themeColor="text1"/>
        </w:rPr>
        <w:t>м\местами</w:t>
      </w:r>
      <w:proofErr w:type="spellEnd"/>
      <w:r w:rsidRPr="00B60E17">
        <w:rPr>
          <w:rFonts w:ascii="Times New Roman" w:hAnsi="Times New Roman"/>
          <w:color w:val="000000" w:themeColor="text1"/>
        </w:rPr>
        <w:t xml:space="preserve"> на </w:t>
      </w:r>
      <w:r w:rsidR="0086133B" w:rsidRPr="00B60E17">
        <w:rPr>
          <w:rFonts w:ascii="Times New Roman" w:hAnsi="Times New Roman"/>
          <w:color w:val="000000" w:themeColor="text1"/>
        </w:rPr>
        <w:t xml:space="preserve"> </w:t>
      </w:r>
      <w:r w:rsidRPr="00B60E17">
        <w:rPr>
          <w:rFonts w:ascii="Times New Roman" w:hAnsi="Times New Roman"/>
          <w:color w:val="000000" w:themeColor="text1"/>
        </w:rPr>
        <w:t>-2 этаже –</w:t>
      </w:r>
      <w:r w:rsidR="0086133B" w:rsidRPr="00B60E17">
        <w:rPr>
          <w:rFonts w:ascii="Times New Roman" w:hAnsi="Times New Roman"/>
          <w:color w:val="000000" w:themeColor="text1"/>
        </w:rPr>
        <w:t xml:space="preserve"> </w:t>
      </w:r>
      <w:r w:rsidR="007A4108" w:rsidRPr="00B60E17">
        <w:rPr>
          <w:rFonts w:ascii="Times New Roman" w:hAnsi="Times New Roman"/>
          <w:color w:val="000000" w:themeColor="text1"/>
        </w:rPr>
        <w:t>1477,9</w:t>
      </w:r>
      <w:r w:rsidR="00D403E8" w:rsidRPr="00B60E17">
        <w:rPr>
          <w:rFonts w:ascii="Times New Roman" w:hAnsi="Times New Roman"/>
          <w:color w:val="000000" w:themeColor="text1"/>
        </w:rPr>
        <w:t xml:space="preserve"> </w:t>
      </w:r>
      <w:r w:rsidRPr="00B60E17">
        <w:rPr>
          <w:rFonts w:ascii="Times New Roman" w:hAnsi="Times New Roman"/>
          <w:color w:val="000000" w:themeColor="text1"/>
        </w:rPr>
        <w:t>кв.м.</w:t>
      </w:r>
    </w:p>
    <w:p w:rsidR="00362F80" w:rsidRPr="00A62482" w:rsidRDefault="00362F80" w:rsidP="005223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D9D9D9"/>
        </w:rPr>
      </w:pPr>
    </w:p>
    <w:p w:rsidR="001E7681" w:rsidRPr="00A62482" w:rsidRDefault="002F2290" w:rsidP="005223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62482">
        <w:rPr>
          <w:rFonts w:ascii="Times New Roman" w:hAnsi="Times New Roman"/>
          <w:color w:val="000000"/>
        </w:rPr>
        <w:t xml:space="preserve">Площадь 1-го нежилого этажа здания: </w:t>
      </w:r>
      <w:r w:rsidR="00612FC4" w:rsidRPr="00A62482">
        <w:rPr>
          <w:rFonts w:ascii="Times New Roman" w:hAnsi="Times New Roman"/>
          <w:color w:val="000000"/>
        </w:rPr>
        <w:t xml:space="preserve">723,6 </w:t>
      </w:r>
      <w:r w:rsidRPr="00A62482">
        <w:rPr>
          <w:rFonts w:ascii="Times New Roman" w:hAnsi="Times New Roman"/>
          <w:color w:val="000000"/>
        </w:rPr>
        <w:t>кв.м.</w:t>
      </w:r>
    </w:p>
    <w:p w:rsidR="001E7681" w:rsidRPr="00A62482" w:rsidRDefault="002F2290" w:rsidP="005223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62482">
        <w:rPr>
          <w:rFonts w:ascii="Times New Roman" w:hAnsi="Times New Roman"/>
          <w:color w:val="000000"/>
        </w:rPr>
        <w:t>В нем расположены:</w:t>
      </w:r>
    </w:p>
    <w:p w:rsidR="001E7681" w:rsidRPr="00903277" w:rsidRDefault="002F2290" w:rsidP="005223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903277">
        <w:rPr>
          <w:rFonts w:ascii="Times New Roman" w:hAnsi="Times New Roman"/>
          <w:color w:val="000000"/>
        </w:rPr>
        <w:t>480 кв.м. – нежилые помещения (офисы)</w:t>
      </w:r>
      <w:r w:rsidR="008041F9" w:rsidRPr="00903277">
        <w:rPr>
          <w:rFonts w:ascii="Times New Roman" w:hAnsi="Times New Roman"/>
          <w:color w:val="000000"/>
        </w:rPr>
        <w:t xml:space="preserve"> </w:t>
      </w:r>
      <w:r w:rsidR="00331CA1" w:rsidRPr="00903277">
        <w:rPr>
          <w:rFonts w:ascii="Times New Roman" w:hAnsi="Times New Roman"/>
          <w:color w:val="000000"/>
        </w:rPr>
        <w:t xml:space="preserve">- </w:t>
      </w:r>
      <w:r w:rsidR="008041F9" w:rsidRPr="00903277">
        <w:rPr>
          <w:rFonts w:ascii="Times New Roman" w:hAnsi="Times New Roman"/>
          <w:color w:val="000000"/>
        </w:rPr>
        <w:t xml:space="preserve">номера на плане 1 этажа: </w:t>
      </w:r>
      <w:proofErr w:type="spellStart"/>
      <w:r w:rsidR="008041F9" w:rsidRPr="00903277">
        <w:rPr>
          <w:rFonts w:ascii="Times New Roman" w:hAnsi="Times New Roman"/>
          <w:color w:val="000000"/>
        </w:rPr>
        <w:t>пом</w:t>
      </w:r>
      <w:proofErr w:type="spellEnd"/>
      <w:r w:rsidR="008041F9" w:rsidRPr="00903277">
        <w:rPr>
          <w:rFonts w:ascii="Times New Roman" w:hAnsi="Times New Roman"/>
          <w:color w:val="000000"/>
        </w:rPr>
        <w:t>.</w:t>
      </w:r>
      <w:r w:rsidR="008041F9" w:rsidRPr="00903277">
        <w:rPr>
          <w:rFonts w:ascii="Times New Roman" w:hAnsi="Times New Roman"/>
          <w:color w:val="000000"/>
          <w:lang w:val="en-US"/>
        </w:rPr>
        <w:t>I</w:t>
      </w:r>
      <w:r w:rsidR="00CF17CE">
        <w:rPr>
          <w:rFonts w:ascii="Times New Roman" w:hAnsi="Times New Roman"/>
          <w:color w:val="000000"/>
        </w:rPr>
        <w:t xml:space="preserve"> (</w:t>
      </w:r>
      <w:r w:rsidR="00B60E17">
        <w:rPr>
          <w:rFonts w:ascii="Times New Roman" w:hAnsi="Times New Roman"/>
          <w:color w:val="000000"/>
        </w:rPr>
        <w:t>общ</w:t>
      </w:r>
      <w:proofErr w:type="gramStart"/>
      <w:r w:rsidR="00B60E17">
        <w:rPr>
          <w:rFonts w:ascii="Times New Roman" w:hAnsi="Times New Roman"/>
          <w:color w:val="000000"/>
        </w:rPr>
        <w:t>.</w:t>
      </w:r>
      <w:proofErr w:type="gramEnd"/>
      <w:r w:rsidR="00B60E17">
        <w:rPr>
          <w:rFonts w:ascii="Times New Roman" w:hAnsi="Times New Roman"/>
          <w:color w:val="000000"/>
        </w:rPr>
        <w:t xml:space="preserve"> </w:t>
      </w:r>
      <w:proofErr w:type="gramStart"/>
      <w:r w:rsidR="00B60E17">
        <w:rPr>
          <w:rFonts w:ascii="Times New Roman" w:hAnsi="Times New Roman"/>
          <w:color w:val="000000"/>
        </w:rPr>
        <w:t>п</w:t>
      </w:r>
      <w:proofErr w:type="gramEnd"/>
      <w:r w:rsidR="00B60E17">
        <w:rPr>
          <w:rFonts w:ascii="Times New Roman" w:hAnsi="Times New Roman"/>
          <w:color w:val="000000"/>
        </w:rPr>
        <w:t xml:space="preserve">л. </w:t>
      </w:r>
      <w:r w:rsidR="00CF17CE">
        <w:rPr>
          <w:rFonts w:ascii="Times New Roman" w:hAnsi="Times New Roman"/>
          <w:color w:val="000000"/>
        </w:rPr>
        <w:t>240.0 кв.м.)</w:t>
      </w:r>
      <w:r w:rsidR="008041F9" w:rsidRPr="00903277">
        <w:rPr>
          <w:rFonts w:ascii="Times New Roman" w:hAnsi="Times New Roman"/>
          <w:color w:val="000000"/>
        </w:rPr>
        <w:t xml:space="preserve"> и </w:t>
      </w:r>
      <w:proofErr w:type="spellStart"/>
      <w:r w:rsidR="008041F9" w:rsidRPr="00903277">
        <w:rPr>
          <w:rFonts w:ascii="Times New Roman" w:hAnsi="Times New Roman"/>
          <w:color w:val="000000"/>
        </w:rPr>
        <w:t>пом</w:t>
      </w:r>
      <w:proofErr w:type="spellEnd"/>
      <w:r w:rsidR="008041F9" w:rsidRPr="00903277">
        <w:rPr>
          <w:rFonts w:ascii="Times New Roman" w:hAnsi="Times New Roman"/>
          <w:color w:val="000000"/>
        </w:rPr>
        <w:t>.</w:t>
      </w:r>
      <w:r w:rsidR="008041F9" w:rsidRPr="00903277">
        <w:rPr>
          <w:rFonts w:ascii="Times New Roman" w:hAnsi="Times New Roman"/>
          <w:color w:val="000000"/>
          <w:lang w:val="en-US"/>
        </w:rPr>
        <w:t>II</w:t>
      </w:r>
      <w:r w:rsidR="00CF17CE">
        <w:rPr>
          <w:rFonts w:ascii="Times New Roman" w:hAnsi="Times New Roman"/>
          <w:color w:val="000000"/>
        </w:rPr>
        <w:t xml:space="preserve"> (</w:t>
      </w:r>
      <w:r w:rsidR="00B60E17">
        <w:rPr>
          <w:rFonts w:ascii="Times New Roman" w:hAnsi="Times New Roman"/>
          <w:color w:val="000000"/>
        </w:rPr>
        <w:t xml:space="preserve">общ. пл. </w:t>
      </w:r>
      <w:r w:rsidR="00CF17CE">
        <w:rPr>
          <w:rFonts w:ascii="Times New Roman" w:hAnsi="Times New Roman"/>
          <w:color w:val="000000"/>
        </w:rPr>
        <w:t>240,0 кв.м.)</w:t>
      </w:r>
      <w:r w:rsidR="00331CA1" w:rsidRPr="00903277">
        <w:rPr>
          <w:rFonts w:ascii="Times New Roman" w:hAnsi="Times New Roman"/>
          <w:color w:val="000000"/>
        </w:rPr>
        <w:t>.</w:t>
      </w:r>
    </w:p>
    <w:p w:rsidR="00D00607" w:rsidRPr="00A62482" w:rsidRDefault="005C1515" w:rsidP="005223A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62482">
        <w:rPr>
          <w:rFonts w:ascii="Times New Roman" w:hAnsi="Times New Roman"/>
          <w:color w:val="000000"/>
        </w:rPr>
        <w:t>243,6</w:t>
      </w:r>
      <w:r w:rsidR="004868C0" w:rsidRPr="00A62482">
        <w:rPr>
          <w:rFonts w:ascii="Times New Roman" w:hAnsi="Times New Roman"/>
          <w:color w:val="000000"/>
        </w:rPr>
        <w:t xml:space="preserve"> </w:t>
      </w:r>
      <w:r w:rsidR="002F2290" w:rsidRPr="00A62482">
        <w:rPr>
          <w:rFonts w:ascii="Times New Roman" w:hAnsi="Times New Roman"/>
          <w:color w:val="000000"/>
        </w:rPr>
        <w:t>кв.м. – бытовые и технические помещения (электрощитовая, диспетчерская, помещение ТСЖ, санузлы, помещение консьержа), а также вестибюли, лестницы и лифтовые холлы.</w:t>
      </w:r>
    </w:p>
    <w:p w:rsidR="001E7681" w:rsidRPr="00A62482" w:rsidRDefault="001E7681" w:rsidP="005223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A62482">
        <w:rPr>
          <w:rFonts w:ascii="Times New Roman" w:hAnsi="Times New Roman"/>
        </w:rPr>
        <w:t xml:space="preserve">Нежилые помещения общего пользования и инженерного </w:t>
      </w:r>
      <w:r w:rsidR="00E673D7" w:rsidRPr="00A62482">
        <w:rPr>
          <w:rFonts w:ascii="Times New Roman" w:hAnsi="Times New Roman"/>
        </w:rPr>
        <w:t>назначения надземной части, общей площадью 3117, 5 кв.м.</w:t>
      </w:r>
    </w:p>
    <w:p w:rsidR="005223AF" w:rsidRPr="00A62482" w:rsidRDefault="005223AF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CC6694" w:rsidRPr="00A62482" w:rsidRDefault="00870F17" w:rsidP="0061242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A62482">
        <w:rPr>
          <w:rFonts w:ascii="Times New Roman" w:hAnsi="Times New Roman"/>
          <w:b/>
          <w:bCs/>
        </w:rPr>
        <w:t xml:space="preserve">9. </w:t>
      </w:r>
      <w:r w:rsidR="00F000B2" w:rsidRPr="00A62482">
        <w:rPr>
          <w:rFonts w:ascii="Times New Roman" w:hAnsi="Times New Roman"/>
          <w:b/>
          <w:bCs/>
        </w:rPr>
        <w:t>Функциональное назначение нежилых помещений, не входящих</w:t>
      </w:r>
      <w:r w:rsidR="00B355FE" w:rsidRPr="00A62482">
        <w:rPr>
          <w:rFonts w:ascii="Times New Roman" w:hAnsi="Times New Roman"/>
          <w:color w:val="FF0000"/>
        </w:rPr>
        <w:t xml:space="preserve"> </w:t>
      </w:r>
      <w:r w:rsidR="00F000B2" w:rsidRPr="00A62482">
        <w:rPr>
          <w:rFonts w:ascii="Times New Roman" w:hAnsi="Times New Roman"/>
          <w:b/>
          <w:bCs/>
        </w:rPr>
        <w:t xml:space="preserve">в состав общего имущества в многоквартирном доме </w:t>
      </w:r>
    </w:p>
    <w:p w:rsidR="00CC6694" w:rsidRPr="00A62482" w:rsidRDefault="00F000B2" w:rsidP="00522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480 кв. м"/>
        </w:smartTagPr>
        <w:r w:rsidRPr="00A62482">
          <w:rPr>
            <w:rFonts w:ascii="Times New Roman" w:hAnsi="Times New Roman"/>
          </w:rPr>
          <w:lastRenderedPageBreak/>
          <w:t>480 кв. м</w:t>
        </w:r>
      </w:smartTag>
      <w:r w:rsidRPr="00A62482">
        <w:rPr>
          <w:rFonts w:ascii="Times New Roman" w:hAnsi="Times New Roman"/>
        </w:rPr>
        <w:t xml:space="preserve">. - помещения офисного назначения. 228 машиномест в подземном гараже-стоянке с учетом механизированной парковочной системы Klaus, из них 180 автономных машиномест. </w:t>
      </w:r>
    </w:p>
    <w:p w:rsidR="00D00607" w:rsidRPr="00FD7C37" w:rsidRDefault="00D00607" w:rsidP="00522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C6694" w:rsidRPr="00A62482" w:rsidRDefault="00870F17" w:rsidP="0061242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A62482">
        <w:rPr>
          <w:rFonts w:ascii="Times New Roman" w:hAnsi="Times New Roman"/>
          <w:b/>
          <w:bCs/>
        </w:rPr>
        <w:t>10.</w:t>
      </w:r>
      <w:r w:rsidR="00F20204" w:rsidRPr="00A62482">
        <w:rPr>
          <w:rFonts w:ascii="Times New Roman" w:hAnsi="Times New Roman"/>
          <w:b/>
          <w:bCs/>
        </w:rPr>
        <w:t xml:space="preserve"> </w:t>
      </w:r>
      <w:r w:rsidR="00F000B2" w:rsidRPr="00A62482">
        <w:rPr>
          <w:rFonts w:ascii="Times New Roman" w:hAnsi="Times New Roman"/>
          <w:b/>
          <w:bCs/>
        </w:rPr>
        <w:t>Состав общего имущества в доме, которое будет находиться в общей долевой собственности участников долевого строительства</w:t>
      </w:r>
    </w:p>
    <w:p w:rsidR="00AE46D6" w:rsidRPr="00A62482" w:rsidRDefault="00F000B2" w:rsidP="00522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62482">
        <w:rPr>
          <w:rFonts w:ascii="Times New Roman" w:hAnsi="Times New Roman"/>
        </w:rPr>
        <w:t xml:space="preserve">Состав общего имущества определен проектом в виде внутренних инженерных коммуникаций, помещений общего пользования: </w:t>
      </w:r>
      <w:r w:rsidR="00AE46D6" w:rsidRPr="00A62482">
        <w:rPr>
          <w:rFonts w:ascii="Times New Roman" w:hAnsi="Times New Roman"/>
        </w:rPr>
        <w:t>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</w:t>
      </w:r>
      <w:r w:rsidR="00CC6694" w:rsidRPr="00A62482">
        <w:rPr>
          <w:rFonts w:ascii="Times New Roman" w:hAnsi="Times New Roman"/>
        </w:rPr>
        <w:t>.</w:t>
      </w:r>
    </w:p>
    <w:p w:rsidR="005223AF" w:rsidRPr="00A62482" w:rsidRDefault="005223AF" w:rsidP="00522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C6694" w:rsidRPr="00A62482" w:rsidRDefault="00870F17" w:rsidP="0061242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A62482">
        <w:rPr>
          <w:rFonts w:ascii="Times New Roman" w:hAnsi="Times New Roman"/>
          <w:b/>
          <w:bCs/>
        </w:rPr>
        <w:t xml:space="preserve">11. </w:t>
      </w:r>
      <w:r w:rsidR="00F000B2" w:rsidRPr="00A62482">
        <w:rPr>
          <w:rFonts w:ascii="Times New Roman" w:hAnsi="Times New Roman"/>
          <w:b/>
          <w:bCs/>
        </w:rPr>
        <w:t xml:space="preserve">Предполагаемый срок получения разрешения на ввод в эксплуатацию дома, перечень органов государственной власти, органов местного самоуправления и </w:t>
      </w:r>
      <w:r w:rsidR="00612422" w:rsidRPr="00A62482">
        <w:rPr>
          <w:rFonts w:ascii="Times New Roman" w:hAnsi="Times New Roman"/>
          <w:b/>
          <w:bCs/>
        </w:rPr>
        <w:t>о</w:t>
      </w:r>
      <w:r w:rsidR="00F000B2" w:rsidRPr="00A62482">
        <w:rPr>
          <w:rFonts w:ascii="Times New Roman" w:hAnsi="Times New Roman"/>
          <w:b/>
          <w:bCs/>
        </w:rPr>
        <w:t xml:space="preserve">рганизаций, представители которых участвуют в приемке дома </w:t>
      </w:r>
    </w:p>
    <w:p w:rsidR="00CC6694" w:rsidRPr="00A62482" w:rsidRDefault="00F000B2" w:rsidP="005223AF">
      <w:pPr>
        <w:pStyle w:val="4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A62482">
        <w:rPr>
          <w:rFonts w:ascii="Times New Roman" w:hAnsi="Times New Roman"/>
          <w:b w:val="0"/>
          <w:sz w:val="22"/>
          <w:szCs w:val="22"/>
        </w:rPr>
        <w:t xml:space="preserve">Ориентировочный срок ввода в эксплуатацию жилого дома – </w:t>
      </w:r>
      <w:r w:rsidR="00AB6308" w:rsidRPr="00A62482">
        <w:rPr>
          <w:rFonts w:ascii="Times New Roman" w:hAnsi="Times New Roman"/>
          <w:b w:val="0"/>
          <w:sz w:val="22"/>
          <w:szCs w:val="22"/>
        </w:rPr>
        <w:t>4</w:t>
      </w:r>
      <w:r w:rsidRPr="00A62482">
        <w:rPr>
          <w:rFonts w:ascii="Times New Roman" w:hAnsi="Times New Roman"/>
          <w:b w:val="0"/>
          <w:sz w:val="22"/>
          <w:szCs w:val="22"/>
        </w:rPr>
        <w:t xml:space="preserve"> квартал 201</w:t>
      </w:r>
      <w:r w:rsidR="00870F17" w:rsidRPr="00A62482">
        <w:rPr>
          <w:rFonts w:ascii="Times New Roman" w:hAnsi="Times New Roman"/>
          <w:b w:val="0"/>
          <w:sz w:val="22"/>
          <w:szCs w:val="22"/>
        </w:rPr>
        <w:t>1</w:t>
      </w:r>
      <w:r w:rsidRPr="00A62482">
        <w:rPr>
          <w:rFonts w:ascii="Times New Roman" w:hAnsi="Times New Roman"/>
          <w:b w:val="0"/>
          <w:sz w:val="22"/>
          <w:szCs w:val="22"/>
        </w:rPr>
        <w:t xml:space="preserve"> года. </w:t>
      </w:r>
      <w:r w:rsidR="00381F7C" w:rsidRPr="00903277">
        <w:rPr>
          <w:rFonts w:ascii="Times New Roman" w:hAnsi="Times New Roman"/>
          <w:b w:val="0"/>
          <w:color w:val="000000"/>
          <w:sz w:val="22"/>
          <w:szCs w:val="22"/>
        </w:rPr>
        <w:t xml:space="preserve">Органом, уполномоченным в соответствии с законодательством о градостроительной деятельности на выдачу разрешения на ввод указанного объекта недвижимости в эксплуатацию является Комитет государственного строительного надзора города Москвы. </w:t>
      </w:r>
      <w:r w:rsidRPr="00903277">
        <w:rPr>
          <w:rFonts w:ascii="Times New Roman" w:hAnsi="Times New Roman"/>
          <w:b w:val="0"/>
          <w:color w:val="000000"/>
          <w:sz w:val="22"/>
          <w:szCs w:val="22"/>
        </w:rPr>
        <w:t>В приемке комплекса участвуют: компетентные службы г. Москвы, Главное управление государств</w:t>
      </w:r>
      <w:r w:rsidRPr="00A62482">
        <w:rPr>
          <w:rFonts w:ascii="Times New Roman" w:hAnsi="Times New Roman"/>
          <w:b w:val="0"/>
          <w:sz w:val="22"/>
          <w:szCs w:val="22"/>
        </w:rPr>
        <w:t xml:space="preserve">енного архитектурно-строительного надзора Москвы, Государственная санитарно-эпидемиологическая служба РФ по Москве, Государственная противопожарная служба г. Москвы, Администрация Юго-Западного округа. </w:t>
      </w:r>
    </w:p>
    <w:p w:rsidR="005223AF" w:rsidRPr="00A62482" w:rsidRDefault="005223AF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CC6694" w:rsidRPr="00A62482" w:rsidRDefault="00870F17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  <w:r w:rsidRPr="00A62482">
        <w:rPr>
          <w:rFonts w:ascii="Times New Roman" w:hAnsi="Times New Roman"/>
          <w:b/>
          <w:bCs/>
        </w:rPr>
        <w:t xml:space="preserve">12. </w:t>
      </w:r>
      <w:r w:rsidR="00F000B2" w:rsidRPr="00A62482">
        <w:rPr>
          <w:rFonts w:ascii="Times New Roman" w:hAnsi="Times New Roman"/>
          <w:b/>
          <w:bCs/>
        </w:rPr>
        <w:t xml:space="preserve">Возможные финансовые и прочие риски при осуществлении проекта строительства и мерах по добровольному страхованию застройщиком таких рисков </w:t>
      </w:r>
    </w:p>
    <w:p w:rsidR="00D00607" w:rsidRPr="00A62482" w:rsidRDefault="00F000B2" w:rsidP="005223AF">
      <w:pPr>
        <w:pStyle w:val="4"/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A62482">
        <w:rPr>
          <w:rFonts w:ascii="Times New Roman" w:hAnsi="Times New Roman"/>
          <w:b w:val="0"/>
          <w:sz w:val="22"/>
          <w:szCs w:val="22"/>
        </w:rPr>
        <w:t xml:space="preserve">Осуществляется страхование объекта строительства, а также рисков, связанных с его строительством и ответственности за </w:t>
      </w:r>
      <w:r w:rsidR="00CC6694" w:rsidRPr="00A62482">
        <w:rPr>
          <w:rFonts w:ascii="Times New Roman" w:hAnsi="Times New Roman"/>
          <w:b w:val="0"/>
          <w:sz w:val="22"/>
          <w:szCs w:val="22"/>
        </w:rPr>
        <w:t>причинение вреда третьим лицам</w:t>
      </w:r>
      <w:r w:rsidR="00D00607" w:rsidRPr="00A62482">
        <w:rPr>
          <w:rFonts w:ascii="Times New Roman" w:hAnsi="Times New Roman"/>
          <w:b w:val="0"/>
          <w:sz w:val="22"/>
          <w:szCs w:val="22"/>
        </w:rPr>
        <w:t>.</w:t>
      </w:r>
    </w:p>
    <w:p w:rsidR="005223AF" w:rsidRPr="00A62482" w:rsidRDefault="00D00607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  <w:r w:rsidRPr="00A62482">
        <w:rPr>
          <w:rFonts w:ascii="Times New Roman" w:hAnsi="Times New Roman"/>
          <w:b/>
          <w:bCs/>
        </w:rPr>
        <w:t xml:space="preserve"> </w:t>
      </w:r>
    </w:p>
    <w:p w:rsidR="00CC6694" w:rsidRPr="00A62482" w:rsidRDefault="00870F17" w:rsidP="00103E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62482">
        <w:rPr>
          <w:rFonts w:ascii="Times New Roman" w:hAnsi="Times New Roman"/>
          <w:b/>
          <w:bCs/>
        </w:rPr>
        <w:t xml:space="preserve">13. </w:t>
      </w:r>
      <w:r w:rsidR="00F000B2" w:rsidRPr="00A62482">
        <w:rPr>
          <w:rFonts w:ascii="Times New Roman" w:hAnsi="Times New Roman"/>
          <w:b/>
          <w:bCs/>
        </w:rPr>
        <w:t>Перечень организаций, осуществляющих основные строительно-монтажные и другие работы (подрядчики)</w:t>
      </w:r>
      <w:r w:rsidR="00F000B2" w:rsidRPr="00A62482">
        <w:rPr>
          <w:rFonts w:ascii="Times New Roman" w:hAnsi="Times New Roman"/>
        </w:rPr>
        <w:t xml:space="preserve"> </w:t>
      </w:r>
    </w:p>
    <w:p w:rsidR="002078CC" w:rsidRDefault="002078CC" w:rsidP="002078CC">
      <w:pPr>
        <w:pStyle w:val="210"/>
        <w:ind w:firstLine="0"/>
        <w:rPr>
          <w:sz w:val="24"/>
          <w:szCs w:val="24"/>
        </w:rPr>
      </w:pPr>
      <w:r>
        <w:rPr>
          <w:sz w:val="22"/>
          <w:szCs w:val="22"/>
        </w:rPr>
        <w:t xml:space="preserve">           </w:t>
      </w:r>
      <w:r w:rsidR="00F000B2" w:rsidRPr="00A62482">
        <w:rPr>
          <w:sz w:val="22"/>
          <w:szCs w:val="22"/>
        </w:rPr>
        <w:t xml:space="preserve">Генеральный подрядчик - </w:t>
      </w:r>
      <w:r>
        <w:rPr>
          <w:sz w:val="24"/>
          <w:szCs w:val="24"/>
        </w:rPr>
        <w:t>ООО «Строй Альянс».</w:t>
      </w:r>
    </w:p>
    <w:p w:rsidR="005223AF" w:rsidRPr="00A62482" w:rsidRDefault="005223AF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CC6694" w:rsidRPr="00A62482" w:rsidRDefault="00870F17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  <w:r w:rsidRPr="00A62482">
        <w:rPr>
          <w:rFonts w:ascii="Times New Roman" w:hAnsi="Times New Roman"/>
          <w:b/>
          <w:bCs/>
        </w:rPr>
        <w:t xml:space="preserve">14. </w:t>
      </w:r>
      <w:r w:rsidR="00F000B2" w:rsidRPr="00A62482">
        <w:rPr>
          <w:rFonts w:ascii="Times New Roman" w:hAnsi="Times New Roman"/>
          <w:b/>
          <w:bCs/>
        </w:rPr>
        <w:t xml:space="preserve">Планируемая (ориентировочная) стоимость строительства </w:t>
      </w:r>
    </w:p>
    <w:p w:rsidR="00CC6694" w:rsidRPr="00A62482" w:rsidRDefault="00B65AC3" w:rsidP="005223AF">
      <w:pPr>
        <w:pStyle w:val="4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A62482">
        <w:rPr>
          <w:rFonts w:ascii="Times New Roman" w:hAnsi="Times New Roman"/>
          <w:b w:val="0"/>
          <w:color w:val="000000"/>
          <w:sz w:val="22"/>
          <w:szCs w:val="22"/>
        </w:rPr>
        <w:t>1 311 328 87</w:t>
      </w:r>
      <w:r w:rsidR="00E673D7" w:rsidRPr="00A62482">
        <w:rPr>
          <w:rFonts w:ascii="Times New Roman" w:hAnsi="Times New Roman"/>
          <w:b w:val="0"/>
          <w:color w:val="000000"/>
          <w:sz w:val="22"/>
          <w:szCs w:val="22"/>
        </w:rPr>
        <w:t>9</w:t>
      </w:r>
      <w:r w:rsidRPr="00A62482">
        <w:rPr>
          <w:rFonts w:ascii="Times New Roman" w:hAnsi="Times New Roman"/>
          <w:b w:val="0"/>
          <w:color w:val="000000"/>
          <w:sz w:val="22"/>
          <w:szCs w:val="22"/>
        </w:rPr>
        <w:t xml:space="preserve"> руб</w:t>
      </w:r>
      <w:r w:rsidR="00B355FE" w:rsidRPr="00A62482">
        <w:rPr>
          <w:rFonts w:ascii="Times New Roman" w:hAnsi="Times New Roman"/>
          <w:b w:val="0"/>
          <w:color w:val="000000"/>
          <w:sz w:val="22"/>
          <w:szCs w:val="22"/>
        </w:rPr>
        <w:t>.</w:t>
      </w:r>
    </w:p>
    <w:p w:rsidR="005223AF" w:rsidRPr="00A62482" w:rsidRDefault="005223AF" w:rsidP="005223AF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b/>
          <w:bCs/>
          <w:color w:val="000000"/>
        </w:rPr>
      </w:pPr>
    </w:p>
    <w:p w:rsidR="00B355FE" w:rsidRPr="00A62482" w:rsidRDefault="00527CB2" w:rsidP="005223AF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b/>
          <w:bCs/>
          <w:color w:val="000000"/>
        </w:rPr>
      </w:pPr>
      <w:r w:rsidRPr="00A62482">
        <w:rPr>
          <w:rFonts w:ascii="Times New Roman" w:hAnsi="Times New Roman"/>
          <w:b/>
          <w:bCs/>
          <w:color w:val="000000"/>
        </w:rPr>
        <w:t>15. Структура финансирования</w:t>
      </w:r>
    </w:p>
    <w:p w:rsidR="00B355FE" w:rsidRPr="00A62482" w:rsidRDefault="00B355FE" w:rsidP="005223AF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color w:val="000000"/>
        </w:rPr>
      </w:pPr>
      <w:r w:rsidRPr="00A62482">
        <w:rPr>
          <w:rFonts w:ascii="Times New Roman" w:hAnsi="Times New Roman"/>
          <w:color w:val="000000"/>
        </w:rPr>
        <w:t>Застройщик осуществляет строительство за счет собственных средств и кредитных средств Сбербанка России. Размер кредитных средств Сбербанка России составляет 938 000 000 руб.</w:t>
      </w:r>
    </w:p>
    <w:p w:rsidR="005223AF" w:rsidRPr="00A62482" w:rsidRDefault="005223AF" w:rsidP="005223AF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</w:rPr>
      </w:pPr>
    </w:p>
    <w:p w:rsidR="00CC6694" w:rsidRPr="00A62482" w:rsidRDefault="00870F17" w:rsidP="005223AF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</w:rPr>
      </w:pPr>
      <w:r w:rsidRPr="00A62482">
        <w:rPr>
          <w:rFonts w:ascii="Times New Roman" w:hAnsi="Times New Roman"/>
          <w:b/>
          <w:bCs/>
          <w:color w:val="000000"/>
        </w:rPr>
        <w:t>1</w:t>
      </w:r>
      <w:r w:rsidR="005223AF" w:rsidRPr="00A62482">
        <w:rPr>
          <w:rFonts w:ascii="Times New Roman" w:hAnsi="Times New Roman"/>
          <w:b/>
          <w:bCs/>
          <w:color w:val="000000"/>
        </w:rPr>
        <w:t>6</w:t>
      </w:r>
      <w:r w:rsidRPr="00A62482">
        <w:rPr>
          <w:rFonts w:ascii="Times New Roman" w:hAnsi="Times New Roman"/>
          <w:b/>
          <w:bCs/>
          <w:color w:val="000000"/>
        </w:rPr>
        <w:t xml:space="preserve">. </w:t>
      </w:r>
      <w:r w:rsidR="00F000B2" w:rsidRPr="00A62482">
        <w:rPr>
          <w:rFonts w:ascii="Times New Roman" w:hAnsi="Times New Roman"/>
          <w:b/>
          <w:bCs/>
          <w:color w:val="000000"/>
        </w:rPr>
        <w:t xml:space="preserve">Способы обеспечения исполнения обязательств застройщика по договору </w:t>
      </w:r>
    </w:p>
    <w:p w:rsidR="00F000B2" w:rsidRPr="00FD7C37" w:rsidRDefault="00F000B2" w:rsidP="005223AF">
      <w:pPr>
        <w:pStyle w:val="4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A62482">
        <w:rPr>
          <w:rFonts w:ascii="Times New Roman" w:hAnsi="Times New Roman"/>
          <w:b w:val="0"/>
          <w:color w:val="000000"/>
          <w:sz w:val="22"/>
          <w:szCs w:val="22"/>
        </w:rPr>
        <w:t>В соответствии с условиями закона № 214-ФЗ от 30.12.04 в обеспечение исполнения обязательств застройщика по договору, с момента государственной регистрации договора у участников долевого строительства считаются находящимися в залоге право аренды на земельный участок, предоставленный для строительства (создания) многоквартирного дома, и строящийся (создаваемый) на этом земельном участке многоквартирный дом.</w:t>
      </w:r>
    </w:p>
    <w:p w:rsidR="005223AF" w:rsidRPr="00A62482" w:rsidRDefault="005223AF" w:rsidP="005223A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</w:rPr>
      </w:pPr>
    </w:p>
    <w:p w:rsidR="00B355FE" w:rsidRPr="00A62482" w:rsidRDefault="00B355FE" w:rsidP="005223A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</w:rPr>
      </w:pPr>
      <w:r w:rsidRPr="00A62482">
        <w:rPr>
          <w:rFonts w:ascii="Times New Roman" w:hAnsi="Times New Roman"/>
          <w:b/>
          <w:bCs/>
          <w:color w:val="000000"/>
        </w:rPr>
        <w:t>17. Иные договоры и сделки на основании которых привлекаются денежные средства для строительства проекта</w:t>
      </w:r>
    </w:p>
    <w:p w:rsidR="00B355FE" w:rsidRPr="00A62482" w:rsidRDefault="00B355FE" w:rsidP="005223AF">
      <w:pPr>
        <w:spacing w:after="0" w:line="240" w:lineRule="auto"/>
        <w:ind w:firstLine="567"/>
        <w:jc w:val="both"/>
        <w:outlineLvl w:val="3"/>
        <w:rPr>
          <w:rFonts w:ascii="Times New Roman" w:hAnsi="Times New Roman"/>
          <w:color w:val="000000"/>
        </w:rPr>
      </w:pPr>
      <w:r w:rsidRPr="00A62482">
        <w:rPr>
          <w:rFonts w:ascii="Times New Roman" w:hAnsi="Times New Roman"/>
          <w:color w:val="000000"/>
        </w:rPr>
        <w:lastRenderedPageBreak/>
        <w:t>Кредитные средства Сбербанка России ОАО в размере 938 000 000 рублей по договору № 4391 от 31 мая 2010 года для  финансирования затрат по строительству многофункционального жилого комплекса и спортивно-учебного комплекса по адресу: г. Москва, ЮЗАО, Нагорный бульвар, вл.39А, 39А стр. 1.</w:t>
      </w:r>
    </w:p>
    <w:p w:rsidR="005223AF" w:rsidRPr="00A62482" w:rsidRDefault="005223AF" w:rsidP="005223AF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AB6308" w:rsidRPr="00A62482" w:rsidRDefault="00870F17" w:rsidP="005223AF">
      <w:pPr>
        <w:spacing w:after="0" w:line="240" w:lineRule="auto"/>
        <w:ind w:firstLine="567"/>
        <w:rPr>
          <w:rFonts w:ascii="Times New Roman" w:hAnsi="Times New Roman"/>
        </w:rPr>
      </w:pPr>
      <w:r w:rsidRPr="00A62482">
        <w:rPr>
          <w:rFonts w:ascii="Times New Roman" w:hAnsi="Times New Roman"/>
          <w:b/>
          <w:bCs/>
        </w:rPr>
        <w:t>1</w:t>
      </w:r>
      <w:r w:rsidR="005223AF" w:rsidRPr="00A62482">
        <w:rPr>
          <w:rFonts w:ascii="Times New Roman" w:hAnsi="Times New Roman"/>
          <w:b/>
          <w:bCs/>
        </w:rPr>
        <w:t>8</w:t>
      </w:r>
      <w:r w:rsidRPr="00A62482">
        <w:rPr>
          <w:rFonts w:ascii="Times New Roman" w:hAnsi="Times New Roman"/>
          <w:b/>
          <w:bCs/>
        </w:rPr>
        <w:t xml:space="preserve">. </w:t>
      </w:r>
      <w:r w:rsidR="00EB242C" w:rsidRPr="00A62482">
        <w:rPr>
          <w:rFonts w:ascii="Times New Roman" w:hAnsi="Times New Roman"/>
          <w:b/>
          <w:bCs/>
        </w:rPr>
        <w:t>Данная проектная декларация опубликована и размещена в сети Интернет по адресу</w:t>
      </w:r>
      <w:r w:rsidR="00612422" w:rsidRPr="00A62482">
        <w:rPr>
          <w:rFonts w:ascii="Times New Roman" w:hAnsi="Times New Roman"/>
          <w:b/>
          <w:bCs/>
        </w:rPr>
        <w:t>-</w:t>
      </w:r>
      <w:r w:rsidR="00EB242C" w:rsidRPr="00A62482">
        <w:rPr>
          <w:rFonts w:ascii="Times New Roman" w:hAnsi="Times New Roman"/>
          <w:b/>
          <w:bCs/>
        </w:rPr>
        <w:t xml:space="preserve"> </w:t>
      </w:r>
      <w:hyperlink r:id="rId7" w:history="1">
        <w:r w:rsidR="00AB6308" w:rsidRPr="00A62482">
          <w:rPr>
            <w:rStyle w:val="aa"/>
            <w:rFonts w:ascii="Times New Roman" w:hAnsi="Times New Roman"/>
          </w:rPr>
          <w:t>http://www.barkli.ru/prioritet/index.php</w:t>
        </w:r>
      </w:hyperlink>
      <w:r w:rsidR="005223AF" w:rsidRPr="00A62482">
        <w:rPr>
          <w:rFonts w:ascii="Times New Roman" w:hAnsi="Times New Roman"/>
        </w:rPr>
        <w:t xml:space="preserve">  </w:t>
      </w:r>
    </w:p>
    <w:p w:rsidR="005223AF" w:rsidRPr="00A62482" w:rsidRDefault="005223AF" w:rsidP="005223AF">
      <w:pPr>
        <w:spacing w:after="0" w:line="240" w:lineRule="auto"/>
        <w:ind w:firstLine="567"/>
        <w:rPr>
          <w:rFonts w:ascii="Times New Roman" w:hAnsi="Times New Roman"/>
        </w:rPr>
      </w:pPr>
    </w:p>
    <w:p w:rsidR="00500FD5" w:rsidRDefault="00500FD5" w:rsidP="005223AF">
      <w:pPr>
        <w:spacing w:after="0" w:line="240" w:lineRule="auto"/>
        <w:jc w:val="center"/>
        <w:rPr>
          <w:rFonts w:ascii="Times New Roman" w:hAnsi="Times New Roman"/>
        </w:rPr>
      </w:pPr>
    </w:p>
    <w:p w:rsidR="00500FD5" w:rsidRDefault="00500FD5" w:rsidP="005223AF">
      <w:pPr>
        <w:spacing w:after="0" w:line="240" w:lineRule="auto"/>
        <w:jc w:val="center"/>
        <w:rPr>
          <w:rFonts w:ascii="Times New Roman" w:hAnsi="Times New Roman"/>
        </w:rPr>
      </w:pPr>
    </w:p>
    <w:p w:rsidR="00362F80" w:rsidRPr="00A62482" w:rsidRDefault="00362F80" w:rsidP="005223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62482">
        <w:rPr>
          <w:rFonts w:ascii="Times New Roman" w:hAnsi="Times New Roman"/>
        </w:rPr>
        <w:t>Генеральный директор</w:t>
      </w:r>
      <w:proofErr w:type="gramStart"/>
      <w:r w:rsidRPr="00A62482">
        <w:rPr>
          <w:rFonts w:ascii="Times New Roman" w:hAnsi="Times New Roman"/>
        </w:rPr>
        <w:t xml:space="preserve">                                                                                                       .</w:t>
      </w:r>
      <w:proofErr w:type="gramEnd"/>
      <w:r w:rsidR="0004193D">
        <w:rPr>
          <w:rFonts w:ascii="Times New Roman" w:hAnsi="Times New Roman"/>
        </w:rPr>
        <w:t>С</w:t>
      </w:r>
      <w:r w:rsidRPr="00A62482">
        <w:rPr>
          <w:rFonts w:ascii="Times New Roman" w:hAnsi="Times New Roman"/>
        </w:rPr>
        <w:t>.</w:t>
      </w:r>
      <w:r w:rsidR="0004193D">
        <w:rPr>
          <w:rFonts w:ascii="Times New Roman" w:hAnsi="Times New Roman"/>
        </w:rPr>
        <w:t>Ю.</w:t>
      </w:r>
      <w:r w:rsidRPr="00A62482">
        <w:rPr>
          <w:rFonts w:ascii="Times New Roman" w:hAnsi="Times New Roman"/>
        </w:rPr>
        <w:t xml:space="preserve"> </w:t>
      </w:r>
      <w:r w:rsidR="0004193D">
        <w:rPr>
          <w:rFonts w:ascii="Times New Roman" w:hAnsi="Times New Roman"/>
        </w:rPr>
        <w:t>Якунин</w:t>
      </w:r>
      <w:r w:rsidRPr="00A62482">
        <w:rPr>
          <w:rFonts w:ascii="Times New Roman" w:hAnsi="Times New Roman"/>
        </w:rPr>
        <w:br/>
      </w:r>
      <w:r w:rsidR="00500FD5">
        <w:rPr>
          <w:rFonts w:ascii="Times New Roman" w:hAnsi="Times New Roman"/>
          <w:sz w:val="16"/>
          <w:szCs w:val="16"/>
        </w:rPr>
        <w:t xml:space="preserve">                             </w:t>
      </w:r>
      <w:r w:rsidRPr="00A62482">
        <w:rPr>
          <w:rFonts w:ascii="Times New Roman" w:hAnsi="Times New Roman"/>
          <w:sz w:val="16"/>
          <w:szCs w:val="16"/>
        </w:rPr>
        <w:t>М.П.</w:t>
      </w:r>
    </w:p>
    <w:p w:rsidR="005223AF" w:rsidRPr="00A62482" w:rsidRDefault="005223AF" w:rsidP="005223AF">
      <w:pPr>
        <w:spacing w:after="0" w:line="240" w:lineRule="auto"/>
        <w:jc w:val="center"/>
        <w:rPr>
          <w:rFonts w:ascii="Times New Roman" w:hAnsi="Times New Roman"/>
        </w:rPr>
      </w:pPr>
    </w:p>
    <w:p w:rsidR="005223AF" w:rsidRPr="00A62482" w:rsidRDefault="005223AF" w:rsidP="005223AF">
      <w:pPr>
        <w:spacing w:after="0" w:line="240" w:lineRule="auto"/>
        <w:jc w:val="center"/>
        <w:rPr>
          <w:rFonts w:ascii="Times New Roman" w:hAnsi="Times New Roman"/>
        </w:rPr>
      </w:pPr>
    </w:p>
    <w:p w:rsidR="00B355FE" w:rsidRPr="00A62482" w:rsidRDefault="00B355FE" w:rsidP="005223AF">
      <w:pPr>
        <w:spacing w:after="0" w:line="240" w:lineRule="auto"/>
        <w:ind w:firstLine="567"/>
        <w:rPr>
          <w:rFonts w:ascii="Times New Roman" w:hAnsi="Times New Roman"/>
        </w:rPr>
      </w:pPr>
    </w:p>
    <w:p w:rsidR="00AB6308" w:rsidRPr="00A62482" w:rsidRDefault="00B355FE" w:rsidP="0086133B">
      <w:pPr>
        <w:spacing w:after="0" w:line="240" w:lineRule="auto"/>
        <w:rPr>
          <w:rFonts w:ascii="Times New Roman" w:hAnsi="Times New Roman"/>
          <w:b/>
        </w:rPr>
      </w:pPr>
      <w:r w:rsidRPr="00A62482">
        <w:rPr>
          <w:rFonts w:ascii="Times New Roman" w:hAnsi="Times New Roman"/>
        </w:rPr>
        <w:t xml:space="preserve">Главный бухгалтер                                                                                                    </w:t>
      </w:r>
      <w:r w:rsidR="0086133B">
        <w:rPr>
          <w:rFonts w:ascii="Times New Roman" w:hAnsi="Times New Roman"/>
        </w:rPr>
        <w:t xml:space="preserve">   </w:t>
      </w:r>
      <w:r w:rsidRPr="00A62482">
        <w:rPr>
          <w:rFonts w:ascii="Times New Roman" w:hAnsi="Times New Roman"/>
        </w:rPr>
        <w:t xml:space="preserve">       </w:t>
      </w:r>
      <w:r w:rsidR="002078CC">
        <w:rPr>
          <w:rFonts w:ascii="Times New Roman" w:hAnsi="Times New Roman"/>
        </w:rPr>
        <w:t xml:space="preserve">  Е</w:t>
      </w:r>
      <w:r w:rsidRPr="00A62482">
        <w:rPr>
          <w:rFonts w:ascii="Times New Roman" w:hAnsi="Times New Roman"/>
        </w:rPr>
        <w:t>.</w:t>
      </w:r>
      <w:r w:rsidR="002078CC">
        <w:rPr>
          <w:rFonts w:ascii="Times New Roman" w:hAnsi="Times New Roman"/>
        </w:rPr>
        <w:t>С</w:t>
      </w:r>
      <w:r w:rsidRPr="00A62482">
        <w:rPr>
          <w:rFonts w:ascii="Times New Roman" w:hAnsi="Times New Roman"/>
        </w:rPr>
        <w:t xml:space="preserve">. </w:t>
      </w:r>
      <w:r w:rsidR="002078CC">
        <w:rPr>
          <w:rFonts w:ascii="Times New Roman" w:hAnsi="Times New Roman"/>
        </w:rPr>
        <w:t>Соколова</w:t>
      </w:r>
      <w:r w:rsidRPr="00A62482">
        <w:rPr>
          <w:rFonts w:ascii="Times New Roman" w:hAnsi="Times New Roman"/>
        </w:rPr>
        <w:t xml:space="preserve"> </w:t>
      </w:r>
    </w:p>
    <w:sectPr w:rsidR="00AB6308" w:rsidRPr="00A62482" w:rsidSect="00500FD5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93D" w:rsidRDefault="0004193D" w:rsidP="00356C1D">
      <w:pPr>
        <w:spacing w:after="0" w:line="240" w:lineRule="auto"/>
      </w:pPr>
      <w:r>
        <w:separator/>
      </w:r>
    </w:p>
  </w:endnote>
  <w:endnote w:type="continuationSeparator" w:id="0">
    <w:p w:rsidR="0004193D" w:rsidRDefault="0004193D" w:rsidP="0035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028204"/>
      <w:docPartObj>
        <w:docPartGallery w:val="Page Numbers (Bottom of Page)"/>
        <w:docPartUnique/>
      </w:docPartObj>
    </w:sdtPr>
    <w:sdtContent>
      <w:p w:rsidR="0004193D" w:rsidRDefault="008625FB">
        <w:pPr>
          <w:pStyle w:val="ae"/>
          <w:jc w:val="right"/>
        </w:pPr>
        <w:fldSimple w:instr=" PAGE   \* MERGEFORMAT ">
          <w:r w:rsidR="0026261F">
            <w:rPr>
              <w:noProof/>
            </w:rPr>
            <w:t>1</w:t>
          </w:r>
        </w:fldSimple>
      </w:p>
    </w:sdtContent>
  </w:sdt>
  <w:p w:rsidR="0004193D" w:rsidRDefault="0004193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93D" w:rsidRDefault="0004193D" w:rsidP="00356C1D">
      <w:pPr>
        <w:spacing w:after="0" w:line="240" w:lineRule="auto"/>
      </w:pPr>
      <w:r>
        <w:separator/>
      </w:r>
    </w:p>
  </w:footnote>
  <w:footnote w:type="continuationSeparator" w:id="0">
    <w:p w:rsidR="0004193D" w:rsidRDefault="0004193D" w:rsidP="0035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90F"/>
    <w:multiLevelType w:val="hybridMultilevel"/>
    <w:tmpl w:val="BF4E86BA"/>
    <w:lvl w:ilvl="0" w:tplc="20DE59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69750B9"/>
    <w:multiLevelType w:val="hybridMultilevel"/>
    <w:tmpl w:val="C66CBDE6"/>
    <w:lvl w:ilvl="0" w:tplc="0F769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3F89"/>
    <w:multiLevelType w:val="hybridMultilevel"/>
    <w:tmpl w:val="4B74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B7DD3"/>
    <w:multiLevelType w:val="hybridMultilevel"/>
    <w:tmpl w:val="C156A9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F92EBF"/>
    <w:multiLevelType w:val="hybridMultilevel"/>
    <w:tmpl w:val="70863B16"/>
    <w:lvl w:ilvl="0" w:tplc="143C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D0DFD"/>
    <w:multiLevelType w:val="hybridMultilevel"/>
    <w:tmpl w:val="9D24E21C"/>
    <w:lvl w:ilvl="0" w:tplc="A16069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763A71"/>
    <w:multiLevelType w:val="hybridMultilevel"/>
    <w:tmpl w:val="A0EE77A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A987AD7"/>
    <w:multiLevelType w:val="hybridMultilevel"/>
    <w:tmpl w:val="E91A23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0B2"/>
    <w:rsid w:val="000068A6"/>
    <w:rsid w:val="0004193D"/>
    <w:rsid w:val="00074115"/>
    <w:rsid w:val="000D1787"/>
    <w:rsid w:val="000D7F4C"/>
    <w:rsid w:val="000E0BDC"/>
    <w:rsid w:val="000E16AE"/>
    <w:rsid w:val="000F60F9"/>
    <w:rsid w:val="00103EAA"/>
    <w:rsid w:val="00132961"/>
    <w:rsid w:val="00147548"/>
    <w:rsid w:val="0016312D"/>
    <w:rsid w:val="001746AD"/>
    <w:rsid w:val="001819A3"/>
    <w:rsid w:val="00187677"/>
    <w:rsid w:val="001E7681"/>
    <w:rsid w:val="001F0C9F"/>
    <w:rsid w:val="00201D51"/>
    <w:rsid w:val="00203122"/>
    <w:rsid w:val="002078CC"/>
    <w:rsid w:val="002277D7"/>
    <w:rsid w:val="00235311"/>
    <w:rsid w:val="00236AEF"/>
    <w:rsid w:val="002374D3"/>
    <w:rsid w:val="00247F0E"/>
    <w:rsid w:val="00253B2C"/>
    <w:rsid w:val="0026261F"/>
    <w:rsid w:val="002A292D"/>
    <w:rsid w:val="002F2290"/>
    <w:rsid w:val="00331CA1"/>
    <w:rsid w:val="00353A4F"/>
    <w:rsid w:val="00356C1D"/>
    <w:rsid w:val="00357BCD"/>
    <w:rsid w:val="00362F80"/>
    <w:rsid w:val="00363321"/>
    <w:rsid w:val="00381F7C"/>
    <w:rsid w:val="003A2E34"/>
    <w:rsid w:val="003E698F"/>
    <w:rsid w:val="003F02C8"/>
    <w:rsid w:val="0044019A"/>
    <w:rsid w:val="004536B5"/>
    <w:rsid w:val="00453AAD"/>
    <w:rsid w:val="00481525"/>
    <w:rsid w:val="004868C0"/>
    <w:rsid w:val="004C6CFE"/>
    <w:rsid w:val="004D6D46"/>
    <w:rsid w:val="00500D5F"/>
    <w:rsid w:val="00500FD5"/>
    <w:rsid w:val="005223AF"/>
    <w:rsid w:val="00527296"/>
    <w:rsid w:val="00527CB2"/>
    <w:rsid w:val="00580536"/>
    <w:rsid w:val="005A6094"/>
    <w:rsid w:val="005C1515"/>
    <w:rsid w:val="00612422"/>
    <w:rsid w:val="00612FC4"/>
    <w:rsid w:val="006A5E24"/>
    <w:rsid w:val="006C3E10"/>
    <w:rsid w:val="006D3E90"/>
    <w:rsid w:val="006D747C"/>
    <w:rsid w:val="0072363B"/>
    <w:rsid w:val="00743759"/>
    <w:rsid w:val="00755E19"/>
    <w:rsid w:val="007A4108"/>
    <w:rsid w:val="007E5EF4"/>
    <w:rsid w:val="008041F9"/>
    <w:rsid w:val="00812A58"/>
    <w:rsid w:val="00834F56"/>
    <w:rsid w:val="00844C4F"/>
    <w:rsid w:val="0086133B"/>
    <w:rsid w:val="008625FB"/>
    <w:rsid w:val="00870F17"/>
    <w:rsid w:val="00872142"/>
    <w:rsid w:val="00875645"/>
    <w:rsid w:val="00897F44"/>
    <w:rsid w:val="008F4CCC"/>
    <w:rsid w:val="00903277"/>
    <w:rsid w:val="0095366A"/>
    <w:rsid w:val="00986E7F"/>
    <w:rsid w:val="009B6DCA"/>
    <w:rsid w:val="009E36DE"/>
    <w:rsid w:val="009F7A91"/>
    <w:rsid w:val="00A0524C"/>
    <w:rsid w:val="00A2606B"/>
    <w:rsid w:val="00A62482"/>
    <w:rsid w:val="00A65E66"/>
    <w:rsid w:val="00A9415A"/>
    <w:rsid w:val="00A97459"/>
    <w:rsid w:val="00AB6308"/>
    <w:rsid w:val="00AD33B6"/>
    <w:rsid w:val="00AD5051"/>
    <w:rsid w:val="00AD5BAF"/>
    <w:rsid w:val="00AE24B1"/>
    <w:rsid w:val="00AE46D6"/>
    <w:rsid w:val="00AF1B6E"/>
    <w:rsid w:val="00B01E65"/>
    <w:rsid w:val="00B06124"/>
    <w:rsid w:val="00B355FE"/>
    <w:rsid w:val="00B520B4"/>
    <w:rsid w:val="00B60E17"/>
    <w:rsid w:val="00B65AC3"/>
    <w:rsid w:val="00BE02BB"/>
    <w:rsid w:val="00BE7BE0"/>
    <w:rsid w:val="00BF2AD8"/>
    <w:rsid w:val="00C24480"/>
    <w:rsid w:val="00CC6694"/>
    <w:rsid w:val="00CF17CE"/>
    <w:rsid w:val="00D00607"/>
    <w:rsid w:val="00D00AFB"/>
    <w:rsid w:val="00D35815"/>
    <w:rsid w:val="00D403E8"/>
    <w:rsid w:val="00D61073"/>
    <w:rsid w:val="00D8750D"/>
    <w:rsid w:val="00D9756C"/>
    <w:rsid w:val="00DA2BC4"/>
    <w:rsid w:val="00DC6D70"/>
    <w:rsid w:val="00E34092"/>
    <w:rsid w:val="00E616EE"/>
    <w:rsid w:val="00E64A88"/>
    <w:rsid w:val="00E673D7"/>
    <w:rsid w:val="00E96DEA"/>
    <w:rsid w:val="00EB242C"/>
    <w:rsid w:val="00EF61D9"/>
    <w:rsid w:val="00F000B2"/>
    <w:rsid w:val="00F20204"/>
    <w:rsid w:val="00FC64EB"/>
    <w:rsid w:val="00FD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1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B24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000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000B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00B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000B2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F000B2"/>
    <w:pPr>
      <w:spacing w:after="0" w:line="216" w:lineRule="auto"/>
      <w:jc w:val="center"/>
    </w:pPr>
    <w:rPr>
      <w:rFonts w:ascii="Times New Roman" w:hAnsi="Times New Roman"/>
      <w:b/>
      <w:sz w:val="20"/>
      <w:szCs w:val="16"/>
    </w:rPr>
  </w:style>
  <w:style w:type="character" w:customStyle="1" w:styleId="a4">
    <w:name w:val="Название Знак"/>
    <w:basedOn w:val="a0"/>
    <w:link w:val="a3"/>
    <w:rsid w:val="00F000B2"/>
    <w:rPr>
      <w:rFonts w:ascii="Times New Roman" w:eastAsia="Times New Roman" w:hAnsi="Times New Roman" w:cs="Times New Roman"/>
      <w:b/>
      <w:sz w:val="20"/>
      <w:szCs w:val="16"/>
    </w:rPr>
  </w:style>
  <w:style w:type="paragraph" w:styleId="21">
    <w:name w:val="Body Text Indent 2"/>
    <w:basedOn w:val="a"/>
    <w:link w:val="22"/>
    <w:rsid w:val="00F000B2"/>
    <w:pPr>
      <w:spacing w:after="0" w:line="240" w:lineRule="auto"/>
      <w:ind w:firstLine="709"/>
    </w:pPr>
    <w:rPr>
      <w:rFonts w:ascii="Times New Roman" w:hAnsi="Times New Roman"/>
      <w:sz w:val="52"/>
      <w:szCs w:val="20"/>
    </w:rPr>
  </w:style>
  <w:style w:type="character" w:customStyle="1" w:styleId="22">
    <w:name w:val="Основной текст с отступом 2 Знак"/>
    <w:basedOn w:val="a0"/>
    <w:link w:val="21"/>
    <w:rsid w:val="00F000B2"/>
    <w:rPr>
      <w:rFonts w:ascii="Times New Roman" w:eastAsia="Times New Roman" w:hAnsi="Times New Roman" w:cs="Times New Roman"/>
      <w:sz w:val="52"/>
      <w:szCs w:val="20"/>
    </w:rPr>
  </w:style>
  <w:style w:type="paragraph" w:styleId="a5">
    <w:name w:val="annotation text"/>
    <w:basedOn w:val="a"/>
    <w:link w:val="a6"/>
    <w:semiHidden/>
    <w:rsid w:val="00F000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000B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000B2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0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0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B24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Hyperlink"/>
    <w:basedOn w:val="a0"/>
    <w:uiPriority w:val="99"/>
    <w:rsid w:val="00EB242C"/>
    <w:rPr>
      <w:color w:val="0000FF"/>
      <w:u w:val="single"/>
    </w:rPr>
  </w:style>
  <w:style w:type="table" w:styleId="ab">
    <w:name w:val="Table Grid"/>
    <w:basedOn w:val="a1"/>
    <w:uiPriority w:val="59"/>
    <w:rsid w:val="00DC6D70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356C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56C1D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56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6C1D"/>
    <w:rPr>
      <w:sz w:val="22"/>
      <w:szCs w:val="22"/>
    </w:rPr>
  </w:style>
  <w:style w:type="paragraph" w:customStyle="1" w:styleId="210">
    <w:name w:val="Основной текст 21"/>
    <w:basedOn w:val="a"/>
    <w:rsid w:val="002078CC"/>
    <w:pPr>
      <w:spacing w:after="0" w:line="240" w:lineRule="auto"/>
      <w:ind w:firstLine="851"/>
    </w:pPr>
    <w:rPr>
      <w:rFonts w:ascii="Times New Roman" w:eastAsiaTheme="minorHAnsi" w:hAnsi="Times New Roman"/>
      <w:sz w:val="28"/>
      <w:szCs w:val="28"/>
    </w:rPr>
  </w:style>
  <w:style w:type="paragraph" w:styleId="af0">
    <w:name w:val="Plain Text"/>
    <w:basedOn w:val="a"/>
    <w:link w:val="af1"/>
    <w:uiPriority w:val="99"/>
    <w:unhideWhenUsed/>
    <w:rsid w:val="00235311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235311"/>
    <w:rPr>
      <w:rFonts w:ascii="Consolas" w:eastAsiaTheme="minorHAnsi" w:hAnsi="Consolas" w:cstheme="minorBidi"/>
      <w:sz w:val="21"/>
      <w:szCs w:val="21"/>
      <w:lang w:eastAsia="en-US"/>
    </w:rPr>
  </w:style>
  <w:style w:type="paragraph" w:styleId="af2">
    <w:name w:val="List Paragraph"/>
    <w:basedOn w:val="a"/>
    <w:uiPriority w:val="34"/>
    <w:qFormat/>
    <w:rsid w:val="000D1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rkli.ru/prioritet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Links>
    <vt:vector size="6" baseType="variant">
      <vt:variant>
        <vt:i4>1179677</vt:i4>
      </vt:variant>
      <vt:variant>
        <vt:i4>0</vt:i4>
      </vt:variant>
      <vt:variant>
        <vt:i4>0</vt:i4>
      </vt:variant>
      <vt:variant>
        <vt:i4>5</vt:i4>
      </vt:variant>
      <vt:variant>
        <vt:lpwstr>http://www.barkli.ru/prioritet/index.php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VBarinov</dc:creator>
  <cp:keywords/>
  <dc:description/>
  <cp:lastModifiedBy>EGrechiho</cp:lastModifiedBy>
  <cp:revision>2</cp:revision>
  <cp:lastPrinted>2010-12-07T10:44:00Z</cp:lastPrinted>
  <dcterms:created xsi:type="dcterms:W3CDTF">2011-08-23T06:02:00Z</dcterms:created>
  <dcterms:modified xsi:type="dcterms:W3CDTF">2011-08-23T06:02:00Z</dcterms:modified>
</cp:coreProperties>
</file>