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FB" w:rsidRPr="00B437FB" w:rsidRDefault="00B437FB" w:rsidP="00B437FB">
      <w:pPr>
        <w:shd w:val="clear" w:color="auto" w:fill="C6E2FE"/>
        <w:spacing w:before="100" w:beforeAutospacing="1" w:after="100" w:afterAutospacing="1" w:line="206" w:lineRule="atLeast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ИЗМЕНЕНИЕ ПРОЕКТНОЙ ДЕКЛАРАЦИИ</w:t>
      </w:r>
    </w:p>
    <w:p w:rsidR="00B437FB" w:rsidRPr="00B437FB" w:rsidRDefault="00B437FB" w:rsidP="00B437FB">
      <w:pPr>
        <w:shd w:val="clear" w:color="auto" w:fill="C6E2FE"/>
        <w:spacing w:before="13" w:after="13" w:line="206" w:lineRule="atLeast"/>
        <w:ind w:left="13" w:right="13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на жилой дом по адресу:</w:t>
      </w:r>
      <w:r w:rsidRPr="00B437FB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br/>
      </w:r>
      <w:r w:rsidRPr="00B437FB">
        <w:rPr>
          <w:rFonts w:ascii="Verdana" w:eastAsia="Times New Roman" w:hAnsi="Verdana" w:cs="Tahoma"/>
          <w:b/>
          <w:bCs/>
          <w:i/>
          <w:iCs/>
          <w:color w:val="000000"/>
          <w:sz w:val="16"/>
          <w:szCs w:val="16"/>
          <w:lang w:eastAsia="ru-RU"/>
        </w:rPr>
        <w:t>Московская область, г. Наро-Фоминск, ул. Войкова</w:t>
      </w:r>
    </w:p>
    <w:p w:rsidR="00B437FB" w:rsidRPr="00B437FB" w:rsidRDefault="00B437FB" w:rsidP="00B437FB">
      <w:pPr>
        <w:shd w:val="clear" w:color="auto" w:fill="C6E2FE"/>
        <w:spacing w:before="13" w:after="13" w:line="206" w:lineRule="atLeast"/>
        <w:ind w:left="13" w:right="13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B437FB" w:rsidRPr="00B437FB" w:rsidRDefault="00B437FB" w:rsidP="00B437FB">
      <w:pPr>
        <w:shd w:val="clear" w:color="auto" w:fill="C6E2FE"/>
        <w:spacing w:before="13" w:after="13" w:line="206" w:lineRule="atLeast"/>
        <w:ind w:left="13" w:right="13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г. Наро-Фоминск</w:t>
      </w:r>
      <w:r w:rsidRPr="00B437FB">
        <w:rPr>
          <w:rFonts w:ascii="Tahoma" w:eastAsia="Times New Roman" w:hAnsi="Tahoma" w:cs="Tahoma"/>
          <w:color w:val="000000"/>
          <w:sz w:val="16"/>
          <w:lang w:eastAsia="ru-RU"/>
        </w:rPr>
        <w:t> </w:t>
      </w: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                         </w:t>
      </w:r>
      <w:r w:rsidRPr="00B437FB">
        <w:rPr>
          <w:rFonts w:ascii="Tahoma" w:eastAsia="Times New Roman" w:hAnsi="Tahoma" w:cs="Tahoma"/>
          <w:color w:val="000000"/>
          <w:sz w:val="16"/>
          <w:lang w:eastAsia="ru-RU"/>
        </w:rPr>
        <w:t> </w:t>
      </w: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                   "30" апреля 2012 года</w:t>
      </w:r>
    </w:p>
    <w:p w:rsidR="00B437FB" w:rsidRPr="00B437FB" w:rsidRDefault="00B437FB" w:rsidP="00B437FB">
      <w:pPr>
        <w:shd w:val="clear" w:color="auto" w:fill="C6E2FE"/>
        <w:spacing w:before="13" w:after="13" w:line="206" w:lineRule="atLeast"/>
        <w:ind w:left="13" w:right="13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B437FB" w:rsidRPr="00B437FB" w:rsidRDefault="00B437FB" w:rsidP="00B437FB">
      <w:pPr>
        <w:shd w:val="clear" w:color="auto" w:fill="C6E2FE"/>
        <w:spacing w:before="100" w:beforeAutospacing="1" w:after="100" w:afterAutospacing="1" w:line="206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1. Раздел «</w:t>
      </w:r>
      <w:r w:rsidRPr="00B437FB">
        <w:rPr>
          <w:rFonts w:ascii="Tahoma" w:eastAsia="Times New Roman" w:hAnsi="Tahoma" w:cs="Tahoma"/>
          <w:color w:val="000000"/>
          <w:sz w:val="16"/>
          <w:lang w:eastAsia="ru-RU"/>
        </w:rPr>
        <w:t> </w:t>
      </w:r>
      <w:r w:rsidRPr="00B437FB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Информация о застройщике</w:t>
      </w:r>
      <w:r w:rsidRPr="00B437F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», пункт 9,10,11 дополнить текстом в следующей редакции:</w:t>
      </w:r>
    </w:p>
    <w:tbl>
      <w:tblPr>
        <w:tblW w:w="9872" w:type="dxa"/>
        <w:shd w:val="clear" w:color="auto" w:fill="C6E2FE"/>
        <w:tblCellMar>
          <w:left w:w="0" w:type="dxa"/>
          <w:right w:w="0" w:type="dxa"/>
        </w:tblCellMar>
        <w:tblLook w:val="04A0"/>
      </w:tblPr>
      <w:tblGrid>
        <w:gridCol w:w="420"/>
        <w:gridCol w:w="2382"/>
        <w:gridCol w:w="7070"/>
      </w:tblGrid>
      <w:tr w:rsidR="00B437FB" w:rsidRPr="00B437FB" w:rsidTr="00B437FB">
        <w:trPr>
          <w:trHeight w:val="235"/>
        </w:trPr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результат текущего года</w:t>
            </w:r>
          </w:p>
        </w:tc>
        <w:tc>
          <w:tcPr>
            <w:tcW w:w="7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состоянию на 31.03.2012г. – прибыль 6 738 тыс.</w:t>
            </w:r>
          </w:p>
        </w:tc>
      </w:tr>
      <w:tr w:rsidR="00B437FB" w:rsidRPr="00B437FB" w:rsidTr="00B437FB">
        <w:trPr>
          <w:trHeight w:val="26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дебиторской задолженности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состоянию на 31.03.2012г. – 364 802 тыс.</w:t>
            </w:r>
          </w:p>
        </w:tc>
      </w:tr>
      <w:tr w:rsidR="00B437FB" w:rsidRPr="00B437FB" w:rsidTr="00B437FB">
        <w:trPr>
          <w:trHeight w:val="26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кредиторской задолженности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2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FB" w:rsidRPr="00B437FB" w:rsidRDefault="00B437FB" w:rsidP="00B437F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7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состоянию на 31.03.2012г. – 806 358 тыс.</w:t>
            </w:r>
            <w:r w:rsidRPr="00B43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</w:tbl>
    <w:p w:rsidR="00B437FB" w:rsidRPr="00B437FB" w:rsidRDefault="00B437FB" w:rsidP="00B437FB">
      <w:pPr>
        <w:shd w:val="clear" w:color="auto" w:fill="C6E2F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Генеральный директор</w:t>
      </w:r>
    </w:p>
    <w:p w:rsidR="00B437FB" w:rsidRPr="00B437FB" w:rsidRDefault="00B437FB" w:rsidP="00B437FB">
      <w:pPr>
        <w:shd w:val="clear" w:color="auto" w:fill="C6E2FE"/>
        <w:spacing w:before="100" w:beforeAutospacing="1" w:after="100" w:afterAutospacing="1" w:line="206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B437F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ООО «Инвестиционная компания «КАСКАД»</w:t>
      </w:r>
      <w:r w:rsidRPr="00B437FB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B437F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                          И.Л.Шаповалов</w:t>
      </w:r>
    </w:p>
    <w:p w:rsidR="008F09AC" w:rsidRDefault="008F09AC"/>
    <w:sectPr w:rsidR="008F09AC" w:rsidSect="008F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437FB"/>
    <w:rsid w:val="008F09AC"/>
    <w:rsid w:val="00B4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3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Brain</cp:lastModifiedBy>
  <cp:revision>2</cp:revision>
  <dcterms:created xsi:type="dcterms:W3CDTF">2015-05-26T07:10:00Z</dcterms:created>
  <dcterms:modified xsi:type="dcterms:W3CDTF">2015-05-26T07:10:00Z</dcterms:modified>
</cp:coreProperties>
</file>