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52" w:rsidRPr="007D3252" w:rsidRDefault="007D3252" w:rsidP="007D3252">
      <w:pPr>
        <w:spacing w:before="100" w:beforeAutospacing="1" w:after="100" w:afterAutospacing="1" w:line="20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32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О Е К Т Н А Я    Д Е К Л А Р А Ц И Я </w:t>
      </w:r>
    </w:p>
    <w:p w:rsidR="007D3252" w:rsidRPr="007D3252" w:rsidRDefault="007D3252" w:rsidP="007D3252">
      <w:pPr>
        <w:spacing w:before="13" w:after="13" w:line="206" w:lineRule="atLeast"/>
        <w:ind w:left="13" w:right="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на жилой дом по адресу:</w:t>
      </w:r>
      <w:r w:rsidRPr="007D325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br/>
      </w:r>
      <w:r w:rsidRPr="007D3252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 xml:space="preserve">Московская область, г. Наро-Фоминск, ул. Войкова </w:t>
      </w:r>
    </w:p>
    <w:p w:rsidR="007D3252" w:rsidRPr="007D3252" w:rsidRDefault="007D3252" w:rsidP="007D3252">
      <w:pPr>
        <w:spacing w:before="13" w:after="13" w:line="206" w:lineRule="atLeast"/>
        <w:ind w:left="13" w:right="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Verdana" w:eastAsia="Times New Roman" w:hAnsi="Verdana" w:cs="Times New Roman"/>
          <w:b/>
          <w:bCs/>
          <w:i/>
          <w:iCs/>
          <w:color w:val="000000"/>
          <w:sz w:val="16"/>
          <w:szCs w:val="16"/>
          <w:lang w:eastAsia="ru-RU"/>
        </w:rPr>
        <w:t xml:space="preserve">(с изменениями от 29. 12.2011г., от 30.03.2012г., от 30.04.2012г., от 30.07.2012г.) </w:t>
      </w:r>
    </w:p>
    <w:p w:rsidR="007D3252" w:rsidRPr="007D3252" w:rsidRDefault="007D3252" w:rsidP="007D3252">
      <w:pPr>
        <w:spacing w:before="13" w:after="13" w:line="206" w:lineRule="atLeast"/>
        <w:ind w:left="13" w:right="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3252" w:rsidRPr="007D3252" w:rsidRDefault="007D3252" w:rsidP="007D3252">
      <w:pPr>
        <w:spacing w:before="13" w:after="13" w:line="206" w:lineRule="atLeast"/>
        <w:ind w:left="13" w:right="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Наро-Фоминск                                                                                "28" ноября 2011 года </w:t>
      </w:r>
    </w:p>
    <w:p w:rsidR="007D3252" w:rsidRPr="007D3252" w:rsidRDefault="007D3252" w:rsidP="007D3252">
      <w:pPr>
        <w:spacing w:before="13" w:after="13" w:line="206" w:lineRule="atLeast"/>
        <w:ind w:left="13" w:right="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3252" w:rsidRPr="007D3252" w:rsidRDefault="007D3252" w:rsidP="007D3252">
      <w:pPr>
        <w:spacing w:before="100" w:beforeAutospacing="1" w:after="100" w:afterAutospacing="1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Информация о застройщике </w:t>
      </w:r>
    </w:p>
    <w:tbl>
      <w:tblPr>
        <w:tblW w:w="9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380"/>
        <w:gridCol w:w="7036"/>
      </w:tblGrid>
      <w:tr w:rsidR="007D3252" w:rsidRPr="007D3252" w:rsidTr="007D3252">
        <w:trPr>
          <w:trHeight w:val="41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Фирменное наименование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«Инвестиционная компания «КАСКАД </w:t>
            </w:r>
            <w:r w:rsidRPr="007D32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7D3252" w:rsidRPr="007D3252" w:rsidTr="007D3252">
        <w:trPr>
          <w:trHeight w:val="2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143300, Московская область, г. Наро-Фоминск, ул. Войкова, д.1, офис 2 </w:t>
            </w:r>
          </w:p>
        </w:tc>
      </w:tr>
      <w:tr w:rsidR="007D3252" w:rsidRPr="007D3252" w:rsidTr="007D3252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143300, Московская область, г. Наро-Фоминск, ул. Войкова, д.1, офис 2 </w:t>
            </w:r>
          </w:p>
        </w:tc>
      </w:tr>
      <w:tr w:rsidR="007D3252" w:rsidRPr="007D3252" w:rsidTr="007D3252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143300, Московская область, г. Наро-Фоминск, ул. Войкова, д.1, офис 2 </w:t>
            </w:r>
          </w:p>
        </w:tc>
      </w:tr>
      <w:tr w:rsidR="007D3252" w:rsidRPr="007D3252" w:rsidTr="007D3252">
        <w:trPr>
          <w:trHeight w:val="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Понедельник-пятница с 8.30 до 17.30, перерыв на обед с 13.00 до 14.00, выходные суббота, воскресенье. </w:t>
            </w:r>
          </w:p>
        </w:tc>
      </w:tr>
      <w:tr w:rsidR="007D3252" w:rsidRPr="007D3252" w:rsidTr="007D3252">
        <w:trPr>
          <w:trHeight w:val="4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1065030021100 от 20.07.2006 г. (серия 50 № 009408005) </w:t>
            </w:r>
          </w:p>
        </w:tc>
      </w:tr>
      <w:tr w:rsidR="007D3252" w:rsidRPr="007D3252" w:rsidTr="007D3252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Учредители 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Шаповалов Игорь Леонидович – 60% Уставного капитала Общества;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Фенчин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Владимирович – 40% Уставного капитала Общества. </w:t>
            </w:r>
          </w:p>
        </w:tc>
      </w:tr>
      <w:tr w:rsidR="007D3252" w:rsidRPr="007D3252" w:rsidTr="007D3252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Лицензии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Нет, для выполнения работ привлекаются лицензированные организации по договорам. </w:t>
            </w:r>
          </w:p>
        </w:tc>
      </w:tr>
      <w:tr w:rsidR="007D3252" w:rsidRPr="007D3252" w:rsidTr="007D3252"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Проекты строительства многоквартирных домов и (или) других объектов недвижимости, в которых принимал участие застройщик в течение трёх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ввода их в эксплуатацию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7D32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15-17 этажного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пятисекционного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монолитно-кирпичного дома с нежилыми помещениями на 1 этаже и подземной автостоянкой по адресу: Московская область, г. Наро-Фоминск, ул. Войкова д.3.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срок ввода объекта в эксплуатацию   - не позднее 31.05.2010г. Планируемый срок передачи квартир - не позднее 31 июля 2010г.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срок получения разрешения на ввод объекта в эксплуатацию – 04.06.2010 г.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срок передачи квартир – с 23 июля 2010 года.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D32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 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9 - этажного жилого дом с размещением на 1-ом этаже и в подвале  нежилых помещений общественного назначения по адресу: Московская область, г. Наро-Фоминск, ул.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Шибанкова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д.37 корпус 1.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срок ввода объекта в эксплуатацию - не позднее 31.03.2011г.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Планируемый срок передачи квартир   - не позднее 30.06.2011г.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срок получения разрешения на ввод объекта в эксплуатацию – 21.03.2011 г.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срок передачи квартир –   с 01 апреля 2011 года. </w:t>
            </w:r>
          </w:p>
        </w:tc>
      </w:tr>
      <w:tr w:rsidR="007D3252" w:rsidRPr="007D3252" w:rsidTr="007D3252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результат текущего года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30.09.2011 г. – прибыль 8 669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31.12.2011г. – прибыль 21 481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31.03.2012г. – прибыль 6 738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30.06.2012г. – прибыль 6 363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3252" w:rsidRPr="007D3252" w:rsidTr="007D3252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кредиторской задолженности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30.09.2011 г. – 378878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31.12.2011г. – 518 201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31.03.2012г. – 806 358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30.06.2012г. – 982 822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3252" w:rsidRPr="007D3252" w:rsidTr="007D3252">
        <w:trPr>
          <w:trHeight w:val="26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дебиторской задолженности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30.09.2011 г. – 100514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31.12.2011 г . – 209 985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31.03.2012г. – 364 802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30.06.2012г. – 203 389 тыс. руб.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D3252" w:rsidRPr="007D3252" w:rsidRDefault="007D3252" w:rsidP="007D3252">
      <w:pPr>
        <w:spacing w:before="100" w:beforeAutospacing="1" w:after="100" w:afterAutospacing="1" w:line="20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Информация о проекте строительства </w:t>
      </w:r>
    </w:p>
    <w:tbl>
      <w:tblPr>
        <w:tblW w:w="9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520"/>
        <w:gridCol w:w="6962"/>
      </w:tblGrid>
      <w:tr w:rsidR="007D3252" w:rsidRPr="007D3252" w:rsidTr="007D3252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объекта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Многоэтажный жилой дом   с нежилыми помещениями на первом этаже </w:t>
            </w:r>
          </w:p>
        </w:tc>
      </w:tr>
      <w:tr w:rsidR="007D3252" w:rsidRPr="007D3252" w:rsidTr="007D3252">
        <w:trPr>
          <w:trHeight w:val="34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строительства: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Окончание строительства: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Предполагаемый срок получения  разрешения на ввод в эксплуатацию: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оформления передачи квартир и нежилых помещений участникам долевого 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строительства: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государственной экспертизы проектной документации: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IV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2011 года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2013 года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30.09.2013 г.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31.12.2013 г.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Положительное заключение государственной экспертизы №50-1-4-1489-11 от 22.11.2011 г. выдано Государственным автономным учреждением Московской области «Московская областная государственная экспертиза» </w:t>
            </w:r>
          </w:p>
        </w:tc>
      </w:tr>
      <w:tr w:rsidR="007D3252" w:rsidRPr="007D3252" w:rsidTr="007D32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Администрации Наро-Фоминского муниципального района Московской области на строительство: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50524000-493 от 28.11.2011 г. на строительство жилого дома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3252" w:rsidRPr="007D3252" w:rsidTr="007D32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под застройку (общая площадь 0,9554 га) состоит из следующих земельных участков: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земельный участок площадью 1 053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расположен по адресу Московская область, Наро-Фоминский район, г. Наро-Фоминск, ул. Войкова, д.17, принадлежит на праве собственности Застройщику на основании договора купли-продажи (купчая)   земельных участков от 15.03.2010,  свидетельства о государственной регистрации права 50-АВ№362908 от 18.11.2011 г., разрешённый вид использования - для многоэтажного жилищного строительства, кадастровый номер 50:26:0100106:144; </w:t>
            </w:r>
            <w:proofErr w:type="gramEnd"/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земельный участок площадью 685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расположен по адресу Московская область, Наро-Фоминский район, г. Наро-Фоминск, ул. Войкова, уч.17, принадлежит на праве собственности Застройщику на основании договора купли-продажи (купчая)   земельных участков от 15.03.2010, свидетельства о государственной регистрации права 50-АВ№362653 от 21.11.2011 г., разрешённый вид использования - для многоэтажного жилищного строительства, кадастровый номер 50:26:0100106:126; </w:t>
            </w:r>
            <w:proofErr w:type="gramEnd"/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земельный участок площадью 685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расположен по адресу Московская область, Наро-Фоминский район, г. Наро-Фоминск, ул. Войкова, 17, принадлежит на праве собственности Застройщику на основании договора купли-продажи (купчая)   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земельных участков от 15.03.2010, свидетельства о государственной регистрации права 50-АВ№362654 от 21.11.2011 г., разрешённый вид использования - для многоэтажного жилищного строительства, кадастровый номер 50:26:0100106:127; </w:t>
            </w:r>
            <w:proofErr w:type="gramEnd"/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земельный участок площадью 1393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расположен по адресу Московская область, Наро-Фоминский район, г. Наро-Фоминск, ул. Войкова, уч.19, принадлежит на праве собственности Застройщику на основании договора купли-продажи земельных участков с жилым домом от 09.09.2011, свидетельства о государственной регистрации права 50-АВ№362649 от 21.11.2011 г., разрешённый вид использования - для многоэтажного жилищного строительства, кадастровый номер 50:26:0100106:6; </w:t>
            </w:r>
            <w:proofErr w:type="gramEnd"/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земельный участок площадью 1438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расположен по адресу Московская область, Наро-Фоминский район, г. Наро-Фоминск, ул. Войкова, д.19, принадлежит на праве собственности Застройщику на основании договора купли-продажи земельных участков с жилым домом от 09.09.2011, свидетельства о государственной регистрации права 50-АВ№362651 от 21.11.2011 г., разрешённый вид использования - для многоэтажного жилищного строительства, кадастровый номер 50:26:0100106:123; </w:t>
            </w:r>
            <w:proofErr w:type="gramEnd"/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земельный участок площадью 4300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расположен по адресу Московская область, Наро-Фоминский район, г. Наро-Фоминск, ул. Войкова уч.21, принадлежит на праве собственности Застройщику на основании договора купли-продажи земельного участка с жилым домом от 11.07.2011, свидетельства о государственной регистрации права 50-АВ№362652 от 21.11.2011 г., разрешённый вид использования - для многоэтажного жилищного строительства, кадастровый номер 50:26:0100106:129. </w:t>
            </w:r>
            <w:proofErr w:type="gramEnd"/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Проектной документацией предусмотрено благоустройство земельного участка, прилегающего к улице Войкова и застраиваемому участку, площадью 0,2 га. Общая площадь застраиваемого земельного участка с учетом благоустройства 1,1554 га. Благоустраиваемый земельный участок, прилегающий к </w:t>
            </w: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застраиваемому</w:t>
            </w:r>
            <w:proofErr w:type="gram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находится в муниципальной собственности.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Застраиваемый земельный участок с благоустройством граничит: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севера – с 9-этажным жилым домом (ул. Войкова д.25), с территорией трикотажной фабрики (ЗАО «ТАОН»),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северо-запада – с территорией МОУ «Наро-Фоминская средняя общеобразовательная школа №6»,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запада – с территорией 15-17-этажного жилого дома (ул. 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Войкова д.3),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юга – с улицей Войкова, далее – благоустраиваемый земельный участок между 5-этажными жилыми домами (ул. Войкова, д.10 и д.12),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востока – с 5-этажным жилым домом (ул. Войкова, д.23). </w:t>
            </w:r>
          </w:p>
        </w:tc>
      </w:tr>
      <w:tr w:rsidR="007D3252" w:rsidRPr="007D3252" w:rsidTr="007D32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деревьев и кустарников, устройство газонов и цветников. Организация площадок для отдыха детей и взрослых с малыми архитектурными формами и площадок для занятий спортом. Устройство пешеходных дорожек и тротуаров. Устройство парковочных мест для стоянки автотранспорта. </w:t>
            </w:r>
          </w:p>
        </w:tc>
      </w:tr>
      <w:tr w:rsidR="007D3252" w:rsidRPr="007D3252" w:rsidTr="007D32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объекта: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этажный жилой дом с нежилыми помещениями на 1 этаже, состоящий из двух блоков, с крышной котельной.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проекту: 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подземная часть (фундамент) – сваи, монолитная плита;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надземная часть (каркас)  - 17 этажей, несущие конструкции - монолитные железобетонные. </w:t>
            </w:r>
            <w:proofErr w:type="gramEnd"/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Отделка наружных стен – устройство вентилируемых фасадов.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Окна  – ПВХ профиль с двухкамерным стеклопакетом или профиль из алюминиевых сплавов с однокамерным стеклопакетом.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Окна с балконной дверью на лоджию - ПВХ профиль с двухкамерным стеклопакетом.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лоджий – профиль из алюминиевых сплавов с однокамерным стеклопакетом. </w:t>
            </w:r>
          </w:p>
        </w:tc>
      </w:tr>
      <w:tr w:rsidR="007D3252" w:rsidRPr="007D3252" w:rsidTr="007D32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объекта: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Однокомнатные квартиры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44,13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15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Однокомнатные квартиры площадью 45,26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15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Однокомнатные квартиры площадью 45,41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15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Однокомнатные квартиры площадью 45,56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30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Однокомнатные квартиры площадью 46,88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Однокомнатные квартиры площадью 49,51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15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Однокомнатные квартиры площадью 52,82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15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Двухкомнатные квартиры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66,05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Двухкомнатные квартиры площадью 66,25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Двухкомнатные квартиры площадью 66,68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Двухкомнатные квартиры площадью 67,06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Двухкомнатные квартиры площадью 68,58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15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Трехкомнатные квартиры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90,54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Трехкомнатные квартиры площадью 90,69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Трехкомнатная квартира площадью 90,72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Трехкомнатная квартира площадью 92,58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Трехкомнатные квартиры площадью 101,2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Трехкомнатные квартиры площадью 103,53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16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Трехкомнатные квартиры площадью 103,93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Четырехкомнатная квартира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площадью 115,38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 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квартир 17537,14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Кол-во квартир – 268шт.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Нежилые помещения на первом этаже: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№1- 173,4 кв. м.;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Офис№2 - 149,5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№3 - 167,4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Офис№4 -  160,6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№5 - 107,35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Офис№6 – 75,16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№7 - 84,16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№8 - 53,0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№9- 48,63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№10 – 42,91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– офис №11 – 14,82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D3252" w:rsidRPr="007D3252" w:rsidRDefault="007D3252" w:rsidP="007D3252">
            <w:pPr>
              <w:spacing w:before="13" w:after="13" w:line="206" w:lineRule="atLeast"/>
              <w:ind w:left="13"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для размещения супермаркета – 996,66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Крышная котельная</w:t>
            </w: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площадью 101,82 кв. м. </w:t>
            </w:r>
          </w:p>
          <w:p w:rsidR="007D3252" w:rsidRPr="007D3252" w:rsidRDefault="007D3252" w:rsidP="007D3252">
            <w:pPr>
              <w:spacing w:before="13" w:after="13" w:line="206" w:lineRule="atLeast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3252" w:rsidRPr="007D3252" w:rsidTr="007D32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характеристики квартир и нежилых помещений: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Квартиры и нежилые помещения предоставляются без установки внутренних дверных блоков; без отделки квартир (включая устройство полов с теплоизоляцией, штукатурку, шпатлевку, окраску стен и потолков); без внутриквартирной разводки водопровода и канализации, без установки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сантехприборов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сантехфаянса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без внутриквартирной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электроразводки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Окна и отопительные приборы должны соответствовать строительным нормативам. </w:t>
            </w:r>
          </w:p>
        </w:tc>
      </w:tr>
      <w:tr w:rsidR="007D3252" w:rsidRPr="007D3252" w:rsidTr="007D325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Функциональное назначение нежилых помещений, не входящих в состав общего имущества многоквартирного дома: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первого   этажа (офисные и магазины) и помещения общего пользования для указанных нежилых помещений, крышная котельная с размещенным оборудованием. </w:t>
            </w:r>
          </w:p>
        </w:tc>
      </w:tr>
      <w:tr w:rsidR="007D3252" w:rsidRPr="007D3252" w:rsidTr="007D3252">
        <w:trPr>
          <w:trHeight w:val="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общего имущества в доме: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Лестничные клетки, лифтовые шахты, технические этажи,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техподполья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мусорокамеры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венткамеры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тамбуры и т.д. В состав общего имущества не входит крышная котельная, нежилые помещения первого этажа, предназначенные для размещения офисов и магазинов. </w:t>
            </w:r>
          </w:p>
        </w:tc>
      </w:tr>
      <w:tr w:rsidR="007D3252" w:rsidRPr="007D3252" w:rsidTr="007D3252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Орган, уполномоченный на выдачу   разрешения на ввод объекта в эксплуатацию: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3" w:after="13" w:line="206" w:lineRule="atLeast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Наро-Фоминского муниципального района Московской области. </w:t>
            </w:r>
          </w:p>
        </w:tc>
      </w:tr>
      <w:tr w:rsidR="007D3252" w:rsidRPr="007D3252" w:rsidTr="007D3252">
        <w:trPr>
          <w:trHeight w:val="1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финансовые и прочие риски при осуществлении проекта строительства и меры по добровольному страхованию таких рисков: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Страхование не осуществляется. </w:t>
            </w:r>
          </w:p>
        </w:tc>
      </w:tr>
      <w:tr w:rsidR="007D3252" w:rsidRPr="007D3252" w:rsidTr="007D3252">
        <w:trPr>
          <w:trHeight w:val="1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обеспечения исполнения обязательств Застройщика по договору участия в долевом строительстве: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Залог земельного участка и строящегося (создаваемого) на нем многоквартирного </w:t>
            </w: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закона. </w:t>
            </w:r>
          </w:p>
        </w:tc>
      </w:tr>
      <w:tr w:rsidR="007D3252" w:rsidRPr="007D3252" w:rsidTr="007D3252">
        <w:trPr>
          <w:trHeight w:val="8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Организации, осуществляющие основные строительно-монтажные и другие работы: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Инвестор: ООО «Инвестиционная компания «КАСКАД», Технический заказчик: ООО «Остов «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Стройинвест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Генеральный подрядчик: ООО «СК «ОСТОВ» Проектировщик: ГП МО «Институт «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Мосгражданпроект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7D3252" w:rsidRPr="007D3252" w:rsidTr="007D3252">
        <w:trPr>
          <w:trHeight w:val="4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планируемой стоимости строительства дома: 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745 млн. рублей </w:t>
            </w:r>
          </w:p>
        </w:tc>
      </w:tr>
      <w:tr w:rsidR="007D3252" w:rsidRPr="007D3252" w:rsidTr="007D3252">
        <w:trPr>
          <w:trHeight w:val="4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иных договорах и сделках, на основании которых привлекаются денежные средства для строительства дома, помимо договоров об участии в долевом строительства: </w:t>
            </w:r>
            <w:proofErr w:type="gramEnd"/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строительства планируется осуществлять с привлечением </w:t>
            </w:r>
          </w:p>
          <w:p w:rsidR="007D3252" w:rsidRPr="007D3252" w:rsidRDefault="007D3252" w:rsidP="007D3252">
            <w:pPr>
              <w:spacing w:before="100" w:beforeAutospacing="1" w:after="100" w:afterAutospacing="1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кредитных денежных сре</w:t>
            </w:r>
            <w:proofErr w:type="gram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еднерусского банка Сбербанка России по кредитному договору (количество кредитуемых площадей 15167,17 </w:t>
            </w:r>
            <w:proofErr w:type="spellStart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D3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</w:tr>
    </w:tbl>
    <w:p w:rsidR="007D3252" w:rsidRPr="007D3252" w:rsidRDefault="007D3252" w:rsidP="007D3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также оригинал Проектной декларации находятся в офисе ООО «Инвестиционная компания «КАСКАД» по адресу: г. Наро-Фоминск, ул. Войкова, д. 1,   офис 2, </w:t>
      </w:r>
    </w:p>
    <w:p w:rsidR="007D3252" w:rsidRPr="007D3252" w:rsidRDefault="007D3252" w:rsidP="007D3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(49634) 4-85-19.</w:t>
      </w:r>
    </w:p>
    <w:p w:rsidR="007D3252" w:rsidRPr="007D3252" w:rsidRDefault="007D3252" w:rsidP="007D3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3252" w:rsidRPr="007D3252" w:rsidRDefault="007D3252" w:rsidP="007D3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Генеральный директор </w:t>
      </w:r>
    </w:p>
    <w:p w:rsidR="007D3252" w:rsidRPr="007D3252" w:rsidRDefault="007D3252" w:rsidP="007D3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«Инвестиционная компания «КАСКАД» </w:t>
      </w:r>
      <w:r w:rsidRPr="007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7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И.Л.Шаповалов</w:t>
      </w:r>
      <w:proofErr w:type="spellEnd"/>
      <w:r w:rsidRPr="007D32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772A4" w:rsidRDefault="00A772A4">
      <w:bookmarkStart w:id="0" w:name="_GoBack"/>
      <w:bookmarkEnd w:id="0"/>
    </w:p>
    <w:sectPr w:rsidR="00A7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B8"/>
    <w:rsid w:val="002478B8"/>
    <w:rsid w:val="007D3252"/>
    <w:rsid w:val="00A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1970</Words>
  <Characters>11234</Characters>
  <Application>Microsoft Office Word</Application>
  <DocSecurity>0</DocSecurity>
  <Lines>93</Lines>
  <Paragraphs>26</Paragraphs>
  <ScaleCrop>false</ScaleCrop>
  <Company/>
  <LinksUpToDate>false</LinksUpToDate>
  <CharactersWithSpaces>13178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2015-05-18T07:19:00Z</dcterms:created>
  <dcterms:modified xsi:type="dcterms:W3CDTF">2015-05-18T07:20:00Z</dcterms:modified>
</cp:coreProperties>
</file>