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96" w:rsidRPr="00705420" w:rsidRDefault="00E14596" w:rsidP="00E145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7054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ПРОЕКТНАЯ ДЕКЛАРАЦИЯ</w:t>
      </w:r>
      <w:r w:rsidRPr="007054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054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строительства жилого дома по адресу: Московская область, г. Сергиев Посад, </w:t>
      </w:r>
      <w:r w:rsidRPr="007054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Ярославское ш</w:t>
      </w:r>
      <w:r w:rsidR="00CC31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оссе, между домами №22 и №8 на 19</w:t>
      </w:r>
      <w:r w:rsidRPr="007054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CC31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</w:t>
      </w:r>
      <w:r w:rsidR="002148F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DB75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.201</w:t>
      </w:r>
      <w:r w:rsidR="00CC31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</w:t>
      </w:r>
      <w:r w:rsidRPr="007054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</w:p>
    <w:tbl>
      <w:tblPr>
        <w:tblW w:w="14250" w:type="dxa"/>
        <w:jc w:val="center"/>
        <w:tblCellSpacing w:w="0" w:type="dxa"/>
        <w:tblBorders>
          <w:top w:val="outset" w:sz="8" w:space="0" w:color="663300"/>
          <w:left w:val="outset" w:sz="8" w:space="0" w:color="663300"/>
          <w:bottom w:val="outset" w:sz="8" w:space="0" w:color="663300"/>
          <w:right w:val="outset" w:sz="8" w:space="0" w:color="6633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10357"/>
      </w:tblGrid>
      <w:tr w:rsidR="00E14596" w:rsidRPr="00705420" w:rsidTr="000561A4">
        <w:trPr>
          <w:trHeight w:val="615"/>
          <w:tblCellSpacing w:w="0" w:type="dxa"/>
          <w:jc w:val="center"/>
        </w:trPr>
        <w:tc>
          <w:tcPr>
            <w:tcW w:w="0" w:type="auto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Информация о застройщике</w:t>
            </w:r>
          </w:p>
        </w:tc>
        <w:tc>
          <w:tcPr>
            <w:tcW w:w="0" w:type="auto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hideMark/>
          </w:tcPr>
          <w:p w:rsidR="00E14596" w:rsidRPr="00705420" w:rsidRDefault="00E14596" w:rsidP="0005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4596" w:rsidRPr="00705420" w:rsidTr="000561A4">
        <w:trPr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Фирменное наименование и местонахождение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 с ограниченной ответственностью «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Стройинвест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</w:tr>
      <w:tr w:rsidR="00E14596" w:rsidRPr="00705420" w:rsidTr="000561A4">
        <w:trPr>
          <w:trHeight w:val="45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Юридический адрес застройщика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Россия, 141320, Московская область, Сергиево Посадский район, г.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Пересвет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ул.Королева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д.13 а</w:t>
            </w:r>
          </w:p>
        </w:tc>
      </w:tr>
      <w:tr w:rsidR="00E14596" w:rsidRPr="00705420" w:rsidTr="000561A4">
        <w:trPr>
          <w:trHeight w:val="45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Фактический адрес застройщика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Россия, 105082,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г.Москва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Рубцовская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наб., д.2, корп.1</w:t>
            </w:r>
          </w:p>
        </w:tc>
      </w:tr>
      <w:tr w:rsidR="00E14596" w:rsidRPr="00705420" w:rsidTr="000561A4">
        <w:trPr>
          <w:trHeight w:val="42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(495) 380-48-26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,+7(495) 222-66-23</w:t>
            </w:r>
          </w:p>
        </w:tc>
      </w:tr>
      <w:tr w:rsidR="00E14596" w:rsidRPr="00705420" w:rsidTr="000561A4">
        <w:trPr>
          <w:trHeight w:val="405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Режим работы застройщика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9.00 до 18.00, ежедневно, кроме субботы, воскресенья и праздничных дней.</w:t>
            </w:r>
          </w:p>
        </w:tc>
      </w:tr>
      <w:tr w:rsidR="00E14596" w:rsidRPr="00705420" w:rsidTr="000561A4">
        <w:trPr>
          <w:trHeight w:val="93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государственной регистрации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ОГРН №1045003356991, серия 50 №004181043 выдано 15.04.2004 г</w:t>
            </w:r>
          </w:p>
        </w:tc>
      </w:tr>
      <w:tr w:rsidR="00E14596" w:rsidRPr="00705420" w:rsidTr="000561A4">
        <w:trPr>
          <w:trHeight w:val="915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постановке на учет в налоговом органе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Свидетельство Межрайонной ИНФС России №3 по Московской области серии 50 № 009641655 от 19.10.2007 года</w:t>
            </w:r>
          </w:p>
        </w:tc>
      </w:tr>
      <w:tr w:rsidR="00E14596" w:rsidRPr="00705420" w:rsidTr="000561A4">
        <w:trPr>
          <w:trHeight w:val="99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об учредителях (участниках) застройщика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Юридические лица: ООО «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Юниделл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 Строй» - 20% уставного капитала ООО «Грин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Лайн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Девелопмент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-10%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Физические лица: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Кокина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Т.Е. - 10%,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Аканин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В.С. - 55%, Османов Р.И. - 5%</w:t>
            </w:r>
          </w:p>
        </w:tc>
      </w:tr>
      <w:tr w:rsidR="00E14596" w:rsidRPr="00705420" w:rsidTr="000561A4">
        <w:trPr>
          <w:trHeight w:val="93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проектах строительства недвижимости, в которых принимал участие застройщик в течение трех лет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участвовал</w:t>
            </w:r>
          </w:p>
        </w:tc>
      </w:tr>
      <w:tr w:rsidR="00E14596" w:rsidRPr="00705420" w:rsidTr="000561A4">
        <w:trPr>
          <w:trHeight w:val="435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 виде лицензируемой деятельности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лицензируется</w:t>
            </w:r>
          </w:p>
        </w:tc>
      </w:tr>
      <w:tr w:rsidR="00E14596" w:rsidRPr="00705420" w:rsidTr="000561A4">
        <w:trPr>
          <w:trHeight w:val="64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Информация о финансовом результате текущего года, размер кредиторской задолженности на день опубликования проектной декларации:</w:t>
            </w:r>
          </w:p>
        </w:tc>
      </w:tr>
      <w:tr w:rsidR="00E14596" w:rsidRPr="00705420" w:rsidTr="000561A4">
        <w:trPr>
          <w:trHeight w:val="435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Финансовый результат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Прибыль на данном этапе отсутствует до окончания строительства</w:t>
            </w:r>
          </w:p>
        </w:tc>
      </w:tr>
      <w:tr w:rsidR="00E14596" w:rsidRPr="00705420" w:rsidTr="000561A4">
        <w:trPr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кредиторской задолженности: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665E53" w:rsidRDefault="00E14596" w:rsidP="00305C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665E53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Размер кредиторской задолженности на 3</w:t>
            </w:r>
            <w:r w:rsidR="00DB755F" w:rsidRPr="00DB755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1</w:t>
            </w:r>
            <w:r w:rsidRPr="00665E53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.</w:t>
            </w:r>
            <w:r w:rsidR="00305C36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12</w:t>
            </w:r>
            <w:r w:rsidR="00B35C5D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.201</w:t>
            </w:r>
            <w:r w:rsidR="00305C36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4</w:t>
            </w:r>
            <w:r w:rsidRPr="00665E53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год составляет: </w:t>
            </w:r>
            <w:r w:rsidR="00DB755F" w:rsidRPr="00DB755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513</w:t>
            </w:r>
            <w:r w:rsidR="00FF1B96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0</w:t>
            </w:r>
            <w:r w:rsidR="00DB755F" w:rsidRPr="00DB755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5</w:t>
            </w:r>
            <w:r w:rsidR="00FF1B96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000 </w:t>
            </w:r>
            <w:r w:rsidRPr="00665E53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 рублей.</w:t>
            </w:r>
          </w:p>
        </w:tc>
      </w:tr>
      <w:tr w:rsidR="00E14596" w:rsidRPr="00705420" w:rsidTr="000561A4">
        <w:trPr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дебиторской  задолженности: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665E53" w:rsidRDefault="00E14596" w:rsidP="00DB75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665E53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Размер дебиторской задолженности на 3</w:t>
            </w:r>
            <w:r w:rsidR="00DB755F" w:rsidRPr="00DB755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1</w:t>
            </w:r>
            <w:r w:rsidRPr="00665E53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.</w:t>
            </w:r>
            <w:r w:rsidR="00305C36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12</w:t>
            </w:r>
            <w:r w:rsidR="00B35C5D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.201</w:t>
            </w:r>
            <w:r w:rsidR="00305C36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4</w:t>
            </w:r>
            <w:r w:rsidRPr="00665E53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год составляет: </w:t>
            </w:r>
            <w:r w:rsidR="00DB755F" w:rsidRPr="00DB755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347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</w:t>
            </w:r>
            <w:r w:rsidR="00DB755F" w:rsidRPr="00DB755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507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000</w:t>
            </w:r>
            <w:r w:rsidRPr="00665E53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 рублей.</w:t>
            </w:r>
          </w:p>
        </w:tc>
      </w:tr>
      <w:tr w:rsidR="00E14596" w:rsidRPr="00705420" w:rsidTr="000561A4">
        <w:trPr>
          <w:trHeight w:val="64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Информация о проекте строительства:</w:t>
            </w:r>
          </w:p>
        </w:tc>
      </w:tr>
      <w:tr w:rsidR="00E14596" w:rsidRPr="00705420" w:rsidTr="000561A4">
        <w:trPr>
          <w:trHeight w:val="117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Цель строительства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Многоэтажный жилой дом по адресу: Московская область, г. Сергиев Посад, Ярославское шоссе, между домами № 22 и №8, 15-этажный, 3-х секционный, Г-образный жилой дом.</w:t>
            </w:r>
          </w:p>
        </w:tc>
      </w:tr>
      <w:tr w:rsidR="00E14596" w:rsidRPr="00705420" w:rsidTr="000561A4">
        <w:trPr>
          <w:trHeight w:val="39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Этапы и срок реализации строительства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665E53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665E53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Начало строительства: 2 квартал 2012 года</w:t>
            </w:r>
          </w:p>
          <w:p w:rsidR="00E14596" w:rsidRPr="00705420" w:rsidRDefault="00E14596" w:rsidP="00305C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5E53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 xml:space="preserve"> Окончание </w:t>
            </w:r>
            <w:r w:rsidR="00305C36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 xml:space="preserve">4 </w:t>
            </w:r>
            <w:r w:rsidRPr="00665E53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квартал 2015 года</w:t>
            </w:r>
          </w:p>
        </w:tc>
      </w:tr>
      <w:tr w:rsidR="00E14596" w:rsidRPr="00705420" w:rsidTr="000561A4">
        <w:trPr>
          <w:trHeight w:val="42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Заключение экспертизы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50-1-4-1078-11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</w:t>
            </w: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  06.09.2011г.</w:t>
            </w:r>
          </w:p>
        </w:tc>
      </w:tr>
      <w:tr w:rsidR="00E14596" w:rsidRPr="00705420" w:rsidTr="000561A4">
        <w:trPr>
          <w:trHeight w:val="45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Разрешение на строительство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305C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Выдано 22.11.2011г. за № RU 50512104-263</w:t>
            </w:r>
            <w:r w:rsidR="00305C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Продлен</w:t>
            </w:r>
            <w:r w:rsidR="00305C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 2</w:t>
            </w:r>
            <w:r w:rsidR="00305C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305C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.2015г.</w:t>
            </w:r>
          </w:p>
        </w:tc>
      </w:tr>
      <w:tr w:rsidR="00E14596" w:rsidRPr="00705420" w:rsidTr="000561A4">
        <w:trPr>
          <w:trHeight w:val="3323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 правах застройщика на земельный участок: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Договор аренды земельного участка от 24.03.2007г. №ДЗ- 125;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-соглашение  от 16.03.2009г. № 119;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-соглашение  от 11.05.2012г  № 179;</w:t>
            </w:r>
          </w:p>
          <w:p w:rsidR="00E14596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-письмо  от 29.05.2013г. № 3-2847 о внесении изменений в договор аренды земельного участка</w:t>
            </w:r>
            <w:proofErr w:type="gram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..</w:t>
            </w:r>
            <w:proofErr w:type="gramEnd"/>
          </w:p>
          <w:p w:rsidR="00E14596" w:rsidRPr="00A933A4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-Соглашение от 21.08.2013 г. № ДЗ-656.</w:t>
            </w:r>
          </w:p>
          <w:p w:rsidR="00E14596" w:rsidRPr="00705420" w:rsidRDefault="00E14596" w:rsidP="000561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с кадастровым № 50:05:0070101:0075.</w:t>
            </w:r>
          </w:p>
          <w:p w:rsidR="00E14596" w:rsidRPr="00705420" w:rsidRDefault="00E14596" w:rsidP="000561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участка - 4700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</w:tr>
      <w:tr w:rsidR="00E14596" w:rsidRPr="00705420" w:rsidTr="000561A4">
        <w:trPr>
          <w:trHeight w:val="46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5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Описание строящегося объекта:</w:t>
            </w:r>
          </w:p>
        </w:tc>
      </w:tr>
      <w:tr w:rsidR="00E14596" w:rsidRPr="00705420" w:rsidTr="000561A4">
        <w:trPr>
          <w:trHeight w:val="267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Местоположение строящегося жилого дома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Многоэтажный жилой дом расположен в г. Сергиев Посад Московской области в непосредственной близости от Ярославского шоссе в зоне существующей застройки и не входит в зону особого регулирования градостроительной деятельности г. Сергиев Посад.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Рельеф участка относительно ровный, с уклоном в юго-западном направлении.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 ограничен: с северо-востока и северо-запада - территории существующих 2-х этажных жилых домов №9 и№22, с востока - территория существующего детского сада и детской площадки; с юга - существующая трансформаторная подстанция (ТП) и далее территория существующего 5-ти этажного жилого дома; с запада - территория существующего 5-ти этажного жилого дома.</w:t>
            </w:r>
          </w:p>
        </w:tc>
      </w:tr>
      <w:tr w:rsidR="00E14596" w:rsidRPr="00705420" w:rsidTr="000561A4">
        <w:trPr>
          <w:trHeight w:val="5295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Благоустройство территории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Благоустройство и озеленение участка в пределах отведенной территории будет осуществлено в соответствии с проектом  с выполнением следующих работ: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-устройство газонов, цветников;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-устройство спортивной и детских площадок;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-устройство пожарного проезда;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-асфальтирование дорог с организацией необходимых подходов, подъездов;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-высадка кустарников, деревьев;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-наружное освещение;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-установка малых форм архитектуры;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-обустройство открытой гостевой стоянки на 38 м/мест.</w:t>
            </w:r>
          </w:p>
        </w:tc>
      </w:tr>
      <w:tr w:rsidR="00E14596" w:rsidRPr="00705420" w:rsidTr="000561A4">
        <w:trPr>
          <w:trHeight w:val="2695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Описание объекта недвижимости</w:t>
            </w:r>
          </w:p>
        </w:tc>
        <w:tc>
          <w:tcPr>
            <w:tcW w:w="1033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территории участка проектом предусматривается строительство: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15-ти этажного 3-х секционного Г-образного жилого дома на 269 квартир, из них:</w:t>
            </w:r>
          </w:p>
          <w:p w:rsidR="00E14596" w:rsidRPr="00705420" w:rsidRDefault="00E14596" w:rsidP="000561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комнатных - 78 квартир;</w:t>
            </w:r>
          </w:p>
          <w:p w:rsidR="00E14596" w:rsidRPr="00705420" w:rsidRDefault="00E14596" w:rsidP="000561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комнатных - 131 квартир;</w:t>
            </w:r>
          </w:p>
          <w:p w:rsidR="00E14596" w:rsidRPr="00705420" w:rsidRDefault="00E14596" w:rsidP="000561A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комнатных - 60 квартир.</w:t>
            </w:r>
          </w:p>
        </w:tc>
      </w:tr>
    </w:tbl>
    <w:p w:rsidR="00E14596" w:rsidRPr="00705420" w:rsidRDefault="00E14596" w:rsidP="00E1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14250" w:type="dxa"/>
        <w:jc w:val="center"/>
        <w:tblCellSpacing w:w="0" w:type="dxa"/>
        <w:tblBorders>
          <w:top w:val="outset" w:sz="8" w:space="0" w:color="663300"/>
          <w:left w:val="outset" w:sz="8" w:space="0" w:color="663300"/>
          <w:bottom w:val="outset" w:sz="8" w:space="0" w:color="663300"/>
          <w:right w:val="outset" w:sz="8" w:space="0" w:color="6633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10340"/>
      </w:tblGrid>
      <w:tr w:rsidR="00E14596" w:rsidRPr="00705420" w:rsidTr="000561A4">
        <w:trPr>
          <w:trHeight w:val="108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Состав общего имущества в дом, которое будет находиться в общей долевой собственности участников долевого строительства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Состав общего имущества определен проектом и включает в себя помещения в соответствии с ст. 36 ЖК РФ</w:t>
            </w:r>
          </w:p>
        </w:tc>
      </w:tr>
      <w:tr w:rsidR="00E14596" w:rsidRPr="00705420" w:rsidTr="000561A4">
        <w:trPr>
          <w:trHeight w:val="180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Показатели объектов недвижимости по общей площади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665E53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665E53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Общая площадь здания - 18709 </w:t>
            </w:r>
            <w:proofErr w:type="spellStart"/>
            <w:r w:rsidRPr="00665E53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кв.м</w:t>
            </w:r>
            <w:proofErr w:type="spellEnd"/>
            <w:r w:rsidRPr="00665E53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 </w:t>
            </w:r>
          </w:p>
          <w:p w:rsidR="00E14596" w:rsidRPr="00665E53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665E53"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  <w:t>Площадь застройки - 1500м2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-Строительный объем - 76330 м3 </w:t>
            </w:r>
            <w:proofErr w:type="gram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 </w:t>
            </w:r>
            <w:proofErr w:type="gram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подземной части - 3650м3),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-Количество этажей – 15,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Количество секций – 3,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Количество квартир - 269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-Общая площадь квартир (с учетом неотапливаемых помещений) - 15479,40 м2</w:t>
            </w:r>
          </w:p>
        </w:tc>
      </w:tr>
      <w:tr w:rsidR="00E14596" w:rsidRPr="00705420" w:rsidTr="000561A4">
        <w:trPr>
          <w:trHeight w:val="1719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Технические характеристики объекта недвижимости и его самостоятельных частей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Несущие конструкции жилого дома: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Фундаменты под наземной частью -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плито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-свайный-монолитный железобетонный ростверк.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Стены подземной части здания - монолитные железобетонные из бетона класса В25, с утеплением наружных стен из «ПЕНОПЛЕКС-35», толщиной 80мм.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Наружные стены - самонесущие с поэтажным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опиранием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на перекрытия: кирпичная кладка из глиняного обыкновенного кирпича М100, толщиной 250мм.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Колонны - сборные, железобетонные, сечением 500х500мм.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Ригели - монолитные железобетонные, сечением 500х290мм </w:t>
            </w:r>
            <w:proofErr w:type="gram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 </w:t>
            </w:r>
            <w:proofErr w:type="gram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 ) из бетона класса В25.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Перекрытия - сборные, многопустотные, железобетонные плиты из бетона класса В25, толщиной 200мм.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Лестницы - из сборных железобетонных маршей и площадок по серии РС 6160-88.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Стены лестничных клеток и лифтовых шахт - монолитные железобетонные, толщиной 200мм из бетона класса В25, из арматуры класса AIII.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Межквартирные стены - из бетонных блоков СКЦ-3Л на цементно-песчаном растворе марки М75, толщиной 190мм. Перегородки - из гипсолитовых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пазогребневых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блоков на клею, толщиной 80мм; для «мокрых» помещений - из гипсолитовых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пазогребневых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влагостойких блоков на клею, толщиной 80мм.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Ограждения лоджий или балконов - кирпичная кладка из керамического лицевого кирпича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КОЛПу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1НФ/150/2,0/50/, толщиной 120мм, высотой 1,2м на цементно-песчаном растворе марки М 100, с полимерцементной штукатуркой по сетке. Покрытие (над «теплым чердаком») - сборные, многопустотные, железобетонные плиты, толщиной 200мм, с утеплителем из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минералованных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плит фирмы «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Rockwool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» марки «Руф БАТТС Н», толщиной 180мм; керамзитовый гравий для устройства уклона, толщиной от 50 до 150мм, армированная стяжка из цементно-песчаного раствора М 150, толщиной 50мм.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Кровля - из 2-х слоев «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Техноэласт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типа ЭКП и ЭПП, плоская с внутренним организованным водостоком.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Окна - остекление в переплетах их ПВХ.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Остекление лоджий.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Двери - наружные металлические; внутренние деревянные.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Отмостка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асфальтовая по щебеночному основанию, шириной 1м.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Внутренняя отделка - в соответствии с ведомостью отделки помещений, в зависимости от их назначения.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Наружная отделка жилого дома - в соответствии с согласованным цветовым решением фасадов - фасадная система типа «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Русэксп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с облицовкой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керамогранитными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плитами.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качестве первичного устройства внутриквартирного пожаротушения принята установка бытовых пожарных кранов. Мусоропровод запроектирован согласно нормам и оборудован устройством, обеспечивающим прочистку, промывку и дезинфекцию ствола мусоропровода с автоматической дозировкой дезинфицирующего вещества и системой автоматического тушения возгораний в стволе мусоропровода.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Осадка здания - 8,7 см - максимальная.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Степень огнестойкости здания - 1.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Класс конструктивной пожарной опасности здания – СО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Наружные инженерные сети выполнены согласно техническим условиям на присоединение городских эксплуатационных служб: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Теплоснабжение - по ТУ МУП «Теплосеть» городского поселения Сергиев Посад от 04.07.2008г. №388 (продлены письмом МУП «Теплосеть» городского поселения Сергиев Посад от 03.05.2011 до 04.07.2013г.)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водоснабжение - построить водопроводную линию из полиэтиленовых труб d =200мм протяженностью порядка 600п.м. внутри квартала (</w:t>
            </w:r>
            <w:proofErr w:type="gram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вдоль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</w:t>
            </w:r>
            <w:proofErr w:type="gram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.д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№12а,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ж.д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№8, детского сада) Подключение этой линии произвести в двух точках. Канализация -отвод бытовых стоков от здания предусмотрен по 3-м выпускам в перекладываемую сеть бытовой канализации, попавшую в зону строительства, с дальнейшим отводом стоков в существующую канализацию Д=300мм Отвод дождевых стоков с кровли - системой внутренних водостоков, по трем выпускам на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отмостку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 далее на рельеф.</w:t>
            </w:r>
          </w:p>
        </w:tc>
      </w:tr>
      <w:tr w:rsidR="00E14596" w:rsidRPr="00705420" w:rsidTr="000561A4">
        <w:trPr>
          <w:trHeight w:val="57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Мероприятия по защите от шума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Проектом разработаны мероприятия по снижению шума, энергосберегающие и противопожарные.</w:t>
            </w:r>
          </w:p>
        </w:tc>
      </w:tr>
      <w:tr w:rsidR="00E14596" w:rsidRPr="00705420" w:rsidTr="000561A4">
        <w:trPr>
          <w:trHeight w:val="5379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Общие технические характеристики (состояние) квартир, передаваемых участнику долевого строительства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Квартиры сдаются подготовленными под чистовую отделку с выполнением следующих работ: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-Установка стеклопакетов (без подоконных досок) ПВХ.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-Установка входной двери в квартиру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-Монтаж системы отопления.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-Подводка силовой электрической сети до ввода в квартиру с установкой временного внутриквартирного щита. Ввод слаботочных сетей в квартиру.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-Выполнение стояков систем горячего и холодного водоснабжения до узла учета с его установкой (внутриквартирная разводка не выполняется).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-Выполнение стояков системы канализации (внутриквартирная разводка не выполняется).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-Выполнение системы приточно-вытяжной вентиляции жилых помещений из расчета 3,0м3/час/м2 жилой площади с учетом нормируемой вытяжки.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-Помещения квартир оборудуются автономными оптико-электронными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извещателями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типа ИП-212-50М. Тепловые автоматические пожарные </w:t>
            </w:r>
            <w:proofErr w:type="spell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извещатели</w:t>
            </w:r>
            <w:proofErr w:type="spell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типа ИП-105-1-А1, устанавливаются в прихожих квартир. Сигналы о пожаре передаются на приборы «Сигнал-10», устанавливаемые в щитах типа ЩМП на каждом этаже.</w:t>
            </w:r>
          </w:p>
        </w:tc>
      </w:tr>
      <w:tr w:rsidR="00E14596" w:rsidRPr="00705420" w:rsidTr="000561A4">
        <w:trPr>
          <w:trHeight w:val="93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Функциональное назначение нежилых помещений, не входящих в состав общего имущества в жилых домах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Отсутствуют</w:t>
            </w:r>
          </w:p>
        </w:tc>
      </w:tr>
      <w:tr w:rsidR="00E14596" w:rsidRPr="00705420" w:rsidTr="000561A4">
        <w:trPr>
          <w:trHeight w:val="102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Предполагаемый срок для получения разрешения на ввод объекта в эксплуатацию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DB27BD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  <w:r w:rsidR="00E14596"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квартал 2015 года</w:t>
            </w:r>
          </w:p>
        </w:tc>
      </w:tr>
      <w:tr w:rsidR="00E14596" w:rsidRPr="00705420" w:rsidTr="000561A4">
        <w:trPr>
          <w:trHeight w:val="1155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органов государственной власти, органов местного самоуправления и организаций, представители которых участвуют в приемке дома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Органы местного самоуправления городского поселения Сергиев Посад, наделенные полномочиями по вводу объекта в эксплуатацию.</w:t>
            </w:r>
          </w:p>
        </w:tc>
      </w:tr>
      <w:tr w:rsidR="00E14596" w:rsidRPr="00705420" w:rsidTr="000561A4">
        <w:trPr>
          <w:trHeight w:val="1125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Возможные финансовые и прочие риски при осуществлении проекта строительства и меры по добровольному страхованию застройщиком таких рисков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Риски, типичные для осуществления данного вида предпринимательской деятельности.</w:t>
            </w:r>
          </w:p>
        </w:tc>
      </w:tr>
      <w:tr w:rsidR="00E14596" w:rsidRPr="00705420" w:rsidTr="000561A4">
        <w:trPr>
          <w:trHeight w:val="66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 планируемой стоимости строительства объектов недвижимости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Ориентировочная (планируемая стоимость) составляет 420 000 000 (Четыреста двадцать миллионов) рублей.</w:t>
            </w:r>
          </w:p>
        </w:tc>
      </w:tr>
      <w:tr w:rsidR="00E14596" w:rsidRPr="00705420" w:rsidTr="000561A4">
        <w:trPr>
          <w:trHeight w:val="870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Организации, осуществляющие основные строительно-монтажные и другие работы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BF534F" w:rsidP="00BF53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Общество с ограниченной </w:t>
            </w:r>
            <w:r w:rsidRPr="00BF53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ответственностью "</w:t>
            </w:r>
            <w:proofErr w:type="spellStart"/>
            <w:r w:rsidRPr="00BF53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МосСтрой</w:t>
            </w:r>
            <w:proofErr w:type="spellEnd"/>
            <w:r w:rsidRPr="00BF53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r w:rsidR="00E14596"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E14596"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( ИНН </w:t>
            </w:r>
            <w:r w:rsidRPr="00BF53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7704820556</w:t>
            </w:r>
            <w:r w:rsidR="00E14596"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КПП </w:t>
            </w:r>
            <w:r w:rsidRPr="00BF53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770401001</w:t>
            </w:r>
            <w:r w:rsidR="00E14596"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E14596" w:rsidRPr="00705420" w:rsidTr="000561A4">
        <w:trPr>
          <w:trHeight w:val="1545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Способы обеспечения исполнения обязательств застройщика по договору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условиями закона № 214-ФЗ от 30.12.04, в обеспечение исполнения обязательств застройщика по договору с момента государственной регистрации договора, у участников долевого строительства считаются находящимися в залоге право аренды на земельный участок, предоставленный для строительства многоквартирного дома, и строящийся на этом земельном участке многоквартирный дом.</w:t>
            </w:r>
          </w:p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средства и договоры на привлечение денежных сре</w:t>
            </w:r>
            <w:proofErr w:type="gramStart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дств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дл</w:t>
            </w:r>
            <w:proofErr w:type="gramEnd"/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 строительства отсутствуют.</w:t>
            </w:r>
          </w:p>
        </w:tc>
      </w:tr>
      <w:tr w:rsidR="00E14596" w:rsidRPr="00705420" w:rsidTr="000561A4">
        <w:trPr>
          <w:trHeight w:val="1425"/>
          <w:tblCellSpacing w:w="0" w:type="dxa"/>
          <w:jc w:val="center"/>
        </w:trPr>
        <w:tc>
          <w:tcPr>
            <w:tcW w:w="388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договора и сделки, на основании которых привлекаются денежные средства для строительства жилого дома, за исключением привлечения денежных средств на основании договоров</w:t>
            </w:r>
          </w:p>
        </w:tc>
        <w:tc>
          <w:tcPr>
            <w:tcW w:w="10275" w:type="dxa"/>
            <w:tcBorders>
              <w:top w:val="outset" w:sz="8" w:space="0" w:color="663300"/>
              <w:left w:val="outset" w:sz="8" w:space="0" w:color="663300"/>
              <w:bottom w:val="outset" w:sz="8" w:space="0" w:color="663300"/>
              <w:right w:val="outset" w:sz="8" w:space="0" w:color="663300"/>
            </w:tcBorders>
            <w:vAlign w:val="center"/>
            <w:hideMark/>
          </w:tcPr>
          <w:p w:rsidR="00E14596" w:rsidRPr="00705420" w:rsidRDefault="00E14596" w:rsidP="000561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54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Отсутствуют</w:t>
            </w:r>
          </w:p>
        </w:tc>
      </w:tr>
    </w:tbl>
    <w:p w:rsidR="00E14596" w:rsidRDefault="00E14596" w:rsidP="00E14596"/>
    <w:p w:rsidR="00E14596" w:rsidRPr="00665E53" w:rsidRDefault="00E14596" w:rsidP="00E14596">
      <w:pPr>
        <w:rPr>
          <w:rFonts w:ascii="Arial" w:hAnsi="Arial" w:cs="Arial"/>
        </w:rPr>
      </w:pPr>
    </w:p>
    <w:p w:rsidR="00581D87" w:rsidRDefault="00581D87"/>
    <w:sectPr w:rsidR="00581D87" w:rsidSect="0070542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1214"/>
    <w:multiLevelType w:val="multilevel"/>
    <w:tmpl w:val="9962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E317B7"/>
    <w:multiLevelType w:val="multilevel"/>
    <w:tmpl w:val="D56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96"/>
    <w:rsid w:val="002148FF"/>
    <w:rsid w:val="002927F8"/>
    <w:rsid w:val="00305C36"/>
    <w:rsid w:val="00581D87"/>
    <w:rsid w:val="00596075"/>
    <w:rsid w:val="00642294"/>
    <w:rsid w:val="00812AC0"/>
    <w:rsid w:val="00883031"/>
    <w:rsid w:val="008E0850"/>
    <w:rsid w:val="00B35C5D"/>
    <w:rsid w:val="00BF534F"/>
    <w:rsid w:val="00CC319A"/>
    <w:rsid w:val="00CC79D0"/>
    <w:rsid w:val="00DB27BD"/>
    <w:rsid w:val="00DB755F"/>
    <w:rsid w:val="00E14596"/>
    <w:rsid w:val="00F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A5DF-DB78-468D-BFA5-491FE7D0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Солнышко</cp:lastModifiedBy>
  <cp:revision>5</cp:revision>
  <dcterms:created xsi:type="dcterms:W3CDTF">2015-03-30T08:37:00Z</dcterms:created>
  <dcterms:modified xsi:type="dcterms:W3CDTF">2015-03-30T08:59:00Z</dcterms:modified>
</cp:coreProperties>
</file>