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11" w:rsidRDefault="00C45811" w:rsidP="00C45811">
      <w:pPr>
        <w:pStyle w:val="a3"/>
        <w:ind w:left="720"/>
      </w:pPr>
      <w:r>
        <w:t>Проектная декларация (с изменениями от 30.09.2013г.).</w:t>
      </w:r>
    </w:p>
    <w:p w:rsidR="00C45811" w:rsidRDefault="00C45811" w:rsidP="00C45811">
      <w:pPr>
        <w:pStyle w:val="a3"/>
        <w:ind w:left="720"/>
      </w:pPr>
      <w:r>
        <w:t>о проекте строительства жилого дома по адресу:</w:t>
      </w:r>
      <w:r>
        <w:br/>
        <w:t>г. Санкт-Петербург, улица Кржижановского, участок 1 (севернее пересечения с ул. Латышских Стрелков), корп. 38</w:t>
      </w:r>
    </w:p>
    <w:p w:rsidR="00C45811" w:rsidRDefault="00C45811" w:rsidP="00C45811">
      <w:pPr>
        <w:pStyle w:val="a3"/>
        <w:ind w:left="720"/>
      </w:pPr>
      <w:r>
        <w:t>I. Информация о застройщике</w:t>
      </w:r>
    </w:p>
    <w:p w:rsidR="00C45811" w:rsidRDefault="00C45811" w:rsidP="00C45811">
      <w:pPr>
        <w:pStyle w:val="a3"/>
        <w:ind w:left="720"/>
      </w:pPr>
      <w:r>
        <w:t>1.1. Фирменное наименование: Закрытое акционерное общество «Квартира.ру - Северо-Запад».</w:t>
      </w:r>
      <w:r>
        <w:br/>
        <w:t>1.2. Место нахождения: 117186 г. Москва, ул. Нагорная, д. 30. корп. 1.</w:t>
      </w:r>
      <w:r>
        <w:br/>
        <w:t>1.2.1. Юридический адрес: 117186, г. Москва, ул. Нагорная, д. 30. корп. 1.</w:t>
      </w:r>
      <w:r>
        <w:br/>
        <w:t>1.3. Режим работы: с 9.00 до 18.00, выходные – суббота, воскресенье.</w:t>
      </w:r>
    </w:p>
    <w:p w:rsidR="00C45811" w:rsidRDefault="00C45811" w:rsidP="00C45811">
      <w:pPr>
        <w:pStyle w:val="a3"/>
        <w:ind w:left="720"/>
      </w:pPr>
      <w:r>
        <w:t>2. О государственной регистрации: ОГРН 1067746347800, запись о создании внесена в ЕГРЮЛ 06 марта 2006 года, свидетельство о государственной регистрации юридического лица серия 77 № 008273339.</w:t>
      </w:r>
    </w:p>
    <w:p w:rsidR="00C45811" w:rsidRDefault="00C45811" w:rsidP="00C45811">
      <w:pPr>
        <w:pStyle w:val="a3"/>
        <w:ind w:left="720"/>
      </w:pPr>
      <w:r>
        <w:t>3. Учредители (акционеры), обладающие пятью и более процентами голосов в органе управления застройщика:</w:t>
      </w:r>
      <w:r>
        <w:br/>
        <w:t>- Общество с ограниченной ответственностью «Балтийский Альянс» - 73,70 % голосов;</w:t>
      </w:r>
      <w:r>
        <w:br/>
        <w:t>- Общество с ограниченной ответственностью «БалтИнвестСтрой» - 22,30 % голосов;</w:t>
      </w:r>
    </w:p>
    <w:p w:rsidR="00C45811" w:rsidRDefault="00C45811" w:rsidP="00C45811">
      <w:pPr>
        <w:pStyle w:val="a3"/>
        <w:ind w:left="720"/>
      </w:pPr>
      <w:r>
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декларации:</w:t>
      </w:r>
      <w:r>
        <w:br/>
        <w:t>- г. Санкт-Петербург, ул. Латышских Стрелков, дом 15, корп. 1;</w:t>
      </w:r>
      <w:r>
        <w:br/>
        <w:t>- г. Санкт-Петербург, ул. Латышских Стрелков, дом 15, корп. 2;</w:t>
      </w:r>
      <w:r>
        <w:br/>
        <w:t>- г. Санкт-Петербург, ул. Латышских Стрелков, дом 15, корп. 3;</w:t>
      </w:r>
      <w:r>
        <w:br/>
        <w:t>- г. Санкт-Петербург, ул. Латышских Стрелков, дом 17, корп. 1.</w:t>
      </w:r>
    </w:p>
    <w:p w:rsidR="00C45811" w:rsidRDefault="00C45811" w:rsidP="00C45811">
      <w:pPr>
        <w:pStyle w:val="a3"/>
        <w:ind w:left="720"/>
      </w:pPr>
      <w:r>
        <w:t>5. 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недвижимости: Лицензия Д 875795 на осуществление строительства зданий и сооружений I и II уровней ответственности в соответствии с государственным стандартом, осуществление функций генерального подрядчика, выполнение функций заказчика-застройщика, регистрационный № ГС-1-99-02-27-0-7703583895-052933-1 от 18 июня 2007 года, срок действия – по 18 июня 2012 года, выдана Федеральным агентством по строительству и жилищно-коммунальному хозяйству.</w:t>
      </w:r>
    </w:p>
    <w:p w:rsidR="00C45811" w:rsidRDefault="00C45811" w:rsidP="00C45811">
      <w:pPr>
        <w:pStyle w:val="a3"/>
        <w:ind w:left="720"/>
      </w:pPr>
      <w:r>
        <w:t>6.1. Финансовый результат по состоянию на 30.09.2013: - 17 541 млн. рублей.</w:t>
      </w:r>
      <w:r>
        <w:br/>
        <w:t>6.2. Размер кредиторской задолженности по состоянию на 30.09.2013: 10 248 млн.рублей.</w:t>
      </w:r>
      <w:r>
        <w:br/>
        <w:t>6.3. Размер дебиторской задолженности по состоянию на 30.09.2013: 2 517 млн.рублей.</w:t>
      </w:r>
    </w:p>
    <w:p w:rsidR="00C45811" w:rsidRDefault="00C45811" w:rsidP="00C45811">
      <w:pPr>
        <w:pStyle w:val="a3"/>
        <w:ind w:left="720"/>
      </w:pPr>
      <w:r>
        <w:lastRenderedPageBreak/>
        <w:t>II. Информация о проекте строительства</w:t>
      </w:r>
    </w:p>
    <w:p w:rsidR="00C45811" w:rsidRDefault="00C45811" w:rsidP="00C45811">
      <w:pPr>
        <w:pStyle w:val="a3"/>
        <w:ind w:left="720"/>
      </w:pPr>
      <w:r>
        <w:t>1.1. Цель проекта строительства: законченный строительством многоквартирный жилой дом, в соответствии с проектной документацией;</w:t>
      </w:r>
      <w:r>
        <w:br/>
        <w:t>1.2. Этапы реализации проекта: 1-й этап – подготовка к строительству жилого дома, 2-й этап - земляные работы; 3-й этап – нулевой цикл; 4-й этап – строительно-монтажные работы; 5-й этап – отделочные работы, 6-й этап – окончательные взаиморасчеты, подписание акта о реализации проекта;</w:t>
      </w:r>
      <w:r>
        <w:br/>
        <w:t>1.3. Сроки реализации проекта: начало реализации проекта – апрель 2008 года, окончание реализации проекта – декабрь 2011 года;</w:t>
      </w:r>
      <w:r>
        <w:br/>
        <w:t>1.4. О результатах государственной экспертизы проектной документации: положительное заключение Управления Государственной Вневедомственной Экспертизы службы Государственного Строительного Надзора и Экспертизы г. Санкт-Петербурга №839-2008 от 05.08.2008г.</w:t>
      </w:r>
    </w:p>
    <w:p w:rsidR="00C45811" w:rsidRDefault="00C45811" w:rsidP="00C45811">
      <w:pPr>
        <w:pStyle w:val="a3"/>
        <w:ind w:left="720"/>
      </w:pPr>
      <w:r>
        <w:t>2. О разрешении на строительство: Разрешение на строительство № 78-12002420 -2008 выдано 08 августа 2008г. Службой государственного строительного надзора и экспертизы Санкт-Петербурга, действие разрешения на основании Распоряжения Правительства Санкт-Петербурга № 219 от 14.09.2010г., продлено до 31 декабря 2012 года.</w:t>
      </w:r>
    </w:p>
    <w:p w:rsidR="00C45811" w:rsidRDefault="00C45811" w:rsidP="00C45811">
      <w:pPr>
        <w:pStyle w:val="a3"/>
        <w:ind w:left="720"/>
      </w:pPr>
      <w:r>
        <w:t>3.1. О правах застройщика на земельный участок: Договор аренды земельного участка на инвестиционных условиях № 13/ЗКС-03852 от 20 июня 2005 года в редакции дополнительного соглашения №4 от 11 июня 2009 г.;</w:t>
      </w:r>
      <w:r>
        <w:br/>
        <w:t>3.2. Собственник земельного участка: город Санкт-Петербург;</w:t>
      </w:r>
      <w:r>
        <w:br/>
        <w:t>3.3. Границы и площадь земельного участка: площадь 146700 кв. метров;</w:t>
      </w:r>
      <w:r>
        <w:br/>
        <w:t>3.4. Элементы благоустройства: проезды, тротуары, отмостки, малые архитектурные формы, озеленение;</w:t>
      </w:r>
    </w:p>
    <w:p w:rsidR="00C45811" w:rsidRDefault="00C45811" w:rsidP="00C45811">
      <w:pPr>
        <w:pStyle w:val="a3"/>
        <w:ind w:left="720"/>
      </w:pPr>
      <w:r>
        <w:t>4.1. Местоположение строящегося жилого дома: на земельном участке, расположенном по адресу. г. Санкт-Петербург, ул. Кржижановского, участок 1 (севернее пересечения с ул. Латышских Стрелков);</w:t>
      </w:r>
      <w:r>
        <w:br/>
        <w:t>4.2. Описание строящегося жилого дома: 17 этажей (включая технический этаж (теплый чердак), подвал;</w:t>
      </w:r>
    </w:p>
    <w:p w:rsidR="00C45811" w:rsidRDefault="00C45811" w:rsidP="00C45811">
      <w:pPr>
        <w:pStyle w:val="a3"/>
        <w:ind w:left="720"/>
      </w:pPr>
      <w:r>
        <w:t>5.1. Количество самостоятельных частей строящегося жилого дома: 240 квартир проектной площадью 15839 кв. метров (с учетом площади лоджий и балконов);</w:t>
      </w:r>
      <w:r>
        <w:br/>
        <w:t>5.2. Описание технических характеристик самостоятельных частей строящегося жилого дома: -фундамент свайный,</w:t>
      </w:r>
      <w:r>
        <w:br/>
        <w:t>-каркас из монолитного железобетона,</w:t>
      </w:r>
      <w:r>
        <w:br/>
        <w:t>-стены наружные из газобетона с облицовкой кирпичом,</w:t>
      </w:r>
      <w:r>
        <w:br/>
        <w:t>-стены и перегородки внутренние из пазогребневых блоков и кирпича,</w:t>
      </w:r>
      <w:r>
        <w:br/>
        <w:t>-кровля плоская с покрытием из рулонных материалов,</w:t>
      </w:r>
      <w:r>
        <w:br/>
        <w:t>-лифты грузоподъемностью 400 кг и 600 кг;</w:t>
      </w:r>
    </w:p>
    <w:p w:rsidR="00C45811" w:rsidRDefault="00C45811" w:rsidP="00C45811">
      <w:pPr>
        <w:pStyle w:val="a3"/>
        <w:ind w:left="720"/>
      </w:pPr>
      <w:r>
        <w:t>В жилых помещениях:</w:t>
      </w:r>
    </w:p>
    <w:p w:rsidR="00C45811" w:rsidRDefault="00C45811" w:rsidP="00C45811">
      <w:pPr>
        <w:pStyle w:val="a3"/>
        <w:ind w:left="720"/>
      </w:pPr>
      <w:r>
        <w:t>- полы с цементной стяжкой (без напольного покрытия);</w:t>
      </w:r>
      <w:r>
        <w:br/>
        <w:t>- потолки - бетонная плита без отделки (без шпаклевки и без окраски), перекрытия монолитные;</w:t>
      </w:r>
      <w:r>
        <w:br/>
        <w:t>- перегородки межквартирные (стены) – без отделки (без штукатурки, шпаклевки, окраски и оклейки обоями);</w:t>
      </w:r>
      <w:r>
        <w:br/>
      </w:r>
      <w:r>
        <w:lastRenderedPageBreak/>
        <w:t>- перегородки санузла (между ванной комнатой и туалетом) – без отделки (без штукатурки, окраски, облицовки плиткой);</w:t>
      </w:r>
      <w:r>
        <w:br/>
        <w:t>- перегородки внутриквартирные (внутренние стены) из пазогребневых блоков, без отделки (без штукатурки, шпаклевки, окраски и оклейки обоями);</w:t>
      </w:r>
      <w:r>
        <w:br/>
        <w:t>- окна из профиля ПВХ со стеклопакетом без откосов и подоконной доски;</w:t>
      </w:r>
      <w:r>
        <w:br/>
        <w:t>- двери - только входная, без откосов и без окраски с внутренней стороны, без межкомнатных дверей;</w:t>
      </w:r>
      <w:r>
        <w:br/>
        <w:t>- без сантехприборов – без ванн, без унитазов, без умывальников, без моек;</w:t>
      </w:r>
      <w:r>
        <w:br/>
        <w:t>- внутриквартирные электрические сети с внутриквартирной электроразводкой с установкой выключателей и розеток;</w:t>
      </w:r>
      <w:r>
        <w:br/>
        <w:t>- без электрооборудования (в т.ч. без электроплит);</w:t>
      </w:r>
      <w:r>
        <w:br/>
        <w:t>- общая вертикальная однотрубная система отопления (стальные трубы) с установкой радиаторов российского производства;</w:t>
      </w:r>
      <w:r>
        <w:br/>
        <w:t>- водоснабжение – стояки с вентилями на отводах к потребителям, без внутриквартирной разводки до мест установки сантехприборов, счётчики расхода холодной и горячей воды;</w:t>
      </w:r>
      <w:r>
        <w:br/>
        <w:t>- радиофикация – радиоточка;</w:t>
      </w:r>
      <w:r>
        <w:br/>
        <w:t>- телевизионная антенна – без внутриквартирной разводки (общий стояк на лестничной клетке);</w:t>
      </w:r>
      <w:r>
        <w:br/>
        <w:t>- балконы и лоджии - с остеклением и ограждением, без отделки стен и чистовых полов.</w:t>
      </w:r>
    </w:p>
    <w:p w:rsidR="00C45811" w:rsidRDefault="00C45811" w:rsidP="00C45811">
      <w:pPr>
        <w:pStyle w:val="a3"/>
        <w:ind w:left="720"/>
      </w:pPr>
      <w:r>
        <w:t>6.1. Функциональное назначение нежилых помещений в строящемся жилом доме, не входящих в состав общего имущества в строящемся жилом доме: указанные помещения проектом не предусмотрены;</w:t>
      </w:r>
    </w:p>
    <w:p w:rsidR="00C45811" w:rsidRDefault="00C45811" w:rsidP="00C45811">
      <w:pPr>
        <w:pStyle w:val="a3"/>
        <w:ind w:left="720"/>
      </w:pPr>
      <w:r>
        <w:t>7.1. Состав общего имущества в строящемся жилом доме, которое будет находиться в общей долевой собственности участников долевого строительства: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жилом доме оборудование (технические подвалы), а также крыши, ограждающие несущие и ненесущие конструкции жилого дома, механическое, электрическое, санитарно-техническое и иное оборудование, находящееся в жилом доме за пределами или внутри помещений и обслуживающее более одного помещения, земельный участок, на котором расположен жилой дом, с элементами озеленения и благоустройства и иные предназначенные для обслуживания, эксплуатации и благоустройства жилого дома объекты, расположенные на указанном земельном участке.</w:t>
      </w:r>
    </w:p>
    <w:p w:rsidR="00C45811" w:rsidRDefault="00C45811" w:rsidP="00C45811">
      <w:pPr>
        <w:pStyle w:val="a3"/>
        <w:ind w:left="720"/>
      </w:pPr>
      <w:r>
        <w:t>8.1. Предполагаемый срок получения разрешения на ввод в эксплуатацию строящегося жилого дома: декабрь 2012 г;</w:t>
      </w:r>
      <w:r>
        <w:br/>
        <w:t>8.2. Перечень органов государственной власти, органов местного самоуправления и организаций, представители которых участвуют в приемке строящегося жилого дома: местный орган архитектуры и градостроительства, ТУ «Роспотребнадзора», главное управление ГО и ЧС, генеральный подрядчик, субподрядчики и другие уполномоченные лица;</w:t>
      </w:r>
    </w:p>
    <w:p w:rsidR="00C45811" w:rsidRDefault="00C45811" w:rsidP="00C45811">
      <w:pPr>
        <w:pStyle w:val="a3"/>
        <w:ind w:left="720"/>
      </w:pPr>
      <w:r>
        <w:t>9.1. Возможные финансовые и прочие риски при осуществлении проекта строительства: риски, возможные при реализации настоящего проекта, не превышают нормального уровня рисков при реализации аналогичных проектов в сходных начальных условиях;</w:t>
      </w:r>
      <w:r>
        <w:br/>
      </w:r>
      <w:r>
        <w:lastRenderedPageBreak/>
        <w:t>9.2.. Меры по добровольному страхованию застройщиком финансовых и прочих рисков при осуществлении проекта строительства: меры по добровольному страхованию рисков не принимаются;</w:t>
      </w:r>
      <w:r>
        <w:br/>
        <w:t>9.3. Планируемая стоимость строительства (создания) жилого дома: 484 719 089 рублей;</w:t>
      </w:r>
    </w:p>
    <w:p w:rsidR="00C45811" w:rsidRDefault="00C45811" w:rsidP="00C45811">
      <w:pPr>
        <w:pStyle w:val="a3"/>
        <w:ind w:left="720"/>
      </w:pPr>
      <w:r>
        <w:t>10.1. Перечень организаций, осуществляющих основные строительно-монтажные и другие работы (подрядчиков): генеральный подрядчик – ООО «Генеральный подрядчик Квартира.ру»,</w:t>
      </w:r>
    </w:p>
    <w:p w:rsidR="00C45811" w:rsidRDefault="00C45811" w:rsidP="00C45811">
      <w:pPr>
        <w:pStyle w:val="a3"/>
        <w:ind w:left="720"/>
      </w:pPr>
      <w:r>
        <w:t>11.1. Способы обеспечения исполнения обязательств застройщика по договору: залог в силу закона в порядке, предусмотренном ст.ст. 13-15 Федерального закона № 214-ФЗ от 18.07.2006;</w:t>
      </w:r>
    </w:p>
    <w:p w:rsidR="00C45811" w:rsidRDefault="00C45811" w:rsidP="00C45811">
      <w:pPr>
        <w:pStyle w:val="a3"/>
        <w:ind w:left="720"/>
      </w:pPr>
      <w:r>
        <w:t>12.1. Иные договоры и сделки, на основании которых привлекаются денежные средства для строительства жилого дома, за исключением привлеченных денежных средств на основании договоров: договоры инвестирования, кредитные договоры, договоры займа.</w:t>
      </w:r>
    </w:p>
    <w:p w:rsidR="004B52C5" w:rsidRDefault="004B52C5">
      <w:bookmarkStart w:id="0" w:name="_GoBack"/>
      <w:bookmarkEnd w:id="0"/>
    </w:p>
    <w:sectPr w:rsidR="004B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6E"/>
    <w:rsid w:val="00064A6E"/>
    <w:rsid w:val="004B52C5"/>
    <w:rsid w:val="00C4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2015-06-17T19:35:00Z</dcterms:created>
  <dcterms:modified xsi:type="dcterms:W3CDTF">2015-06-17T19:35:00Z</dcterms:modified>
</cp:coreProperties>
</file>