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E" w:rsidRPr="0066616E" w:rsidRDefault="0066616E" w:rsidP="0066616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61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ПРОЕКТНАЯ ДЕКЛАРАЦИЯ ЖИЛОГО КОМПЛЕКСА</w:t>
      </w:r>
    </w:p>
    <w:p w:rsidR="0066616E" w:rsidRPr="0066616E" w:rsidRDefault="0066616E" w:rsidP="0066616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61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61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адресу: Ленинградская область, Всеволожский район,</w:t>
      </w:r>
    </w:p>
    <w:p w:rsidR="0066616E" w:rsidRPr="0066616E" w:rsidRDefault="0066616E" w:rsidP="0066616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61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поселок Мурино, улица Оборонная, участок 31/1</w:t>
      </w:r>
    </w:p>
    <w:p w:rsidR="0066616E" w:rsidRPr="0066616E" w:rsidRDefault="0066616E" w:rsidP="0066616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61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(новая редакция от 02 апреля 2015 года)</w:t>
      </w:r>
    </w:p>
    <w:p w:rsidR="0066616E" w:rsidRPr="0066616E" w:rsidRDefault="0066616E" w:rsidP="0066616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61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размещена на сайте застройщика www.жк-воронцов.рф</w:t>
      </w:r>
    </w:p>
    <w:p w:rsidR="0066616E" w:rsidRPr="0066616E" w:rsidRDefault="0066616E" w:rsidP="0066616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61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I. Информация о застройщике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1. Фирменное наименование застройщика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Общество с ограниченной ответственностью «СпецКапСтрой СПб».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Место нахождения застройщика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Юридический адрес: 191002, Санкт-Петербург, ул. Ломоносова, д.13, лит. А, пом.7-Н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Адрес отдела продаж и почтовый адрес: 190020, Санкт-Петербург, ул. Бумажная, д.4, лит.А, оф.414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Телефон: (812) 380-82-70, телефон/Факс: (812) 747-30-70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Режим работы застройщика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Пн-Чт с 10-00 до 18-00, Пт с 10-00 до 17-00.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2. Информация о государственной регистрации застройщика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Государственная регистрация ООО «СпецКапСтрой СПб» осуществлена 17 сентября 2012 года Межрайонной инспекцией ФНС России № 15, Свидетельство серии 78 № 008612964, о чем в Едином государственном реестре юридических лиц произведена запись за основным государственным регистрационным номером 1127847484588.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3. Информация об учредителях застройщика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Картошкин Сергей Николаевич – 100 % уставного капитала.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 Информация о проектах строительства объектов недвижимости, в которых принимал участие застройщик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ООО «СпецКапСтрой СПб» не принимало участия в проектах строительства объектов недвижимости.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5. Информация о виде лицензируемой деятельности, номере лицензии, сроке ее действия, об органе, выдавшем эту лицензию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Деятельность не подлежит лицензированию.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6. Информация о финансовом результате текущего года, размере кредиторской задолженности на день опубликования проектной декларации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Финансовый результат текущего года на день размещения проектной декларации составляет 17 т.р.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Кредиторская задолженность ООО «СпецКапСтрой СПб» на день размещения проектной декларации составляет 207 417 т.р.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Дебиторская задолженность ООО «СпецКапСтрой СПб» на день размещения проектной декларации составляет 74 100 т.р.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61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II. Информация о проекте строительства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1. Информация о цели проекта строительства, об этапах и сроках его реализации, о результатах проведения государственной экспертизы проектной документации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Целью проекта является строительство жилого комплекса, состоящего из двух двенадцатиэтажных многоквартирных жилых домов со встроенными помещениями и трансформаторной подстанции: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Жилой дом № 1, общая площадь здания – 35 772, 16 кв.м., строительный объем 109 649, 50 куб.м., в том числе подземной части - 10 451, 86 куб.м., количество квартир – 634 шт., общая площадь квартир (без балконов) – 23 428, 8 кв.м., этажность – 12 этажей.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Жилой дом № 2, общая площадь здания – 7 830 кв.м., строительный объем – 27 757, 07 куб.м., в том числе подземной части – 1 949, 58 куб.м., количество квартир – 120, общая площадь квартир (без балконов) – 4 620 кв.м., общая площадь встроенных помещений – 520,0 кв.м., этажность – 12 этажей.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Блочная комплектная трансформаторная подстанция состоит из двух комплектных блоков.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Реализация проекта будет осуществляться в следующие сроки: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начало строительства I квартал 2014 года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окончание строительства III квартал 2016 года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Для строительства домов принят рабочий проект: «Многоквартирные жилые дома со встроенными помещениями», имеющий положительное заключение Негосударственной экспертизы ООО «Ленинградская кинофабрика», № 4-1-1-0416-13 от 06 декабря 2013 года.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2. Информация о разрешении на строительство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Градостроительный план земельного участка № RU47504307-16, утвержденный Постановлением администрации МО «Муринское сельское поселение» Всеволожского района Ленинградской области № 150 от 31 мая 2013 года.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Разрешение на строительство № RU47504307-77 выдано 20 декабря 2013 года Администрацией муниципального образования «Муринское сельское поселение» Всеволожского муниципального района Ленинградской обл.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3. Информация о правах застройщика на земельный участок, о собственнике земельного участка, о границах и площади земельного участка, об элементах благоустройства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Земельный участок, на котором ведётся строительство, находится в собственности ООО «СпецКапСтрой СПб», на основании Договора купли-продажи земельного участка от 11 апреля 2013 года №5, Дополнительного соглашения к Договору купли-продажи земельного участка №5 от 11 апреля 2013 года от 01 августа 2013 года №1, акта приема-передачи земельного участка к Договору купли-продажи земельного участка №5 от 11 апреля 2013 года от 13 июля 2013 года, свидетельство о государственной регистрации права 47-АВ 282153 от 24 февраля 2014 года. Кадастровый № 47:07:0712012:61.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Разрешенное использование земельного участка – территория многоквартирной жилой застройки.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Площадь земельного участка – 19 596 кв.м., в том числе: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Площадь застройки – 4 165,6 кв.м.;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Площадь твердых покрытий – 8 587 кв.м.;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Площадь озеленения – 6 532,7 кв.м.;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Площадь неблагоустроенной территории – 310,7 кв.м.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Земельный участок расположен в восточной части поселка в МО «Муринское сельское поселение».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Земельный участок ограничен: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с юга – существующей дорогой;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с запада – рекой Охта;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с востока – улицей Оборонная;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с севера – временными гаражами боксового типа.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Планируемые элементы благоустройства: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площадки для временного хранения автомобилей на 170 мест, в том числе 13 машиномест для автотранспорта МГН;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детская площадка;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площадка для отдыха взрослого населения;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площадка мусоросборника;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местные проезды, тротуары и газоны.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4. Местоположение строящегося жилого комплекса и его описание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Строящийся жилой комплекс будет находиться по адресу: Ленинградская обл., Всеволожский р-н, пос. Мурино, ул. Оборонная, уч. 31/1, и будет состоять из двух двенадцатиэтажных многоквартирных жилых домов со встроенными помещениями и трасформаторной подстанции.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5. Количество в составе жилого комплекса самостоятельных частей и описание их технических характеристик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Жилой дом № 1 – шестисекционный, имеет П-образную форму.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Секции 1-3 состоят из 12 надземных этажей, в том числе цокольный этаж.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Секции 4-6 состоят из 11 надземных этажей и одного подвального этажа.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Количество квартир – 634 шт., в том числе: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- 438 однокомнатных квартир;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- 88 двухкомнатных квартир;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- 108 квартир-студий.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Высота жилых этажей – 2,80 м.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Жилой дом № 2 – односекционный, имеет прямоугольную форму.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Здание состоит из 11 надземных этажей и одного подвального этажа.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Количество квартир – 120 шт., в том числе: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- 40 однокомнатных квартир;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- 30 двухкомнатных квартир;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- 50 квартир-студий.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Встроенные помещения расположены на первом этаже и состоят из двух офисов.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Этажи со 2 по 11 – жилые.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Высота первого этажа – 3,74 м.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Высота жилых этажей – 2,8 м.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Несущие стены из монолитного железобетона, материал стен – бетон.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Материал наружных стен – газобетон.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Материал перегородок – кирпич.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Материал перекрытий междуэтажных – железобетонные;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Окна – стеклопакеты.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6. О функциональном назначении нежилых помещений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В жилом доме № 2 на первом этаже расположены встроенные офисные помещения: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офис 1 – 271 кв.м.;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офис 2 – 249 кв.м.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7. Состав общего имущества в жилом комплексе, которое будет находиться в общей долевой собственности участников долевого строительства</w:t>
      </w:r>
    </w:p>
    <w:p w:rsidR="0066616E" w:rsidRPr="0066616E" w:rsidRDefault="0066616E" w:rsidP="00666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Технические этажы с помещениями для оборудования, обеспечивающего техническое обслуживание жилых домов</w:t>
      </w:r>
    </w:p>
    <w:p w:rsidR="0066616E" w:rsidRPr="0066616E" w:rsidRDefault="0066616E" w:rsidP="00666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Электрощитовые</w:t>
      </w:r>
    </w:p>
    <w:p w:rsidR="0066616E" w:rsidRPr="0066616E" w:rsidRDefault="0066616E" w:rsidP="00666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Вспомогательные помещения</w:t>
      </w:r>
    </w:p>
    <w:p w:rsidR="0066616E" w:rsidRPr="0066616E" w:rsidRDefault="0066616E" w:rsidP="00666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Лифтовые холлы и шахты</w:t>
      </w:r>
    </w:p>
    <w:p w:rsidR="0066616E" w:rsidRPr="0066616E" w:rsidRDefault="0066616E" w:rsidP="00666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Межквартирные коридоры</w:t>
      </w:r>
    </w:p>
    <w:p w:rsidR="0066616E" w:rsidRPr="0066616E" w:rsidRDefault="0066616E" w:rsidP="00666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Лестничные марши и площадки</w:t>
      </w:r>
    </w:p>
    <w:p w:rsidR="0066616E" w:rsidRPr="0066616E" w:rsidRDefault="0066616E" w:rsidP="00666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Входные двери подъездов</w:t>
      </w:r>
    </w:p>
    <w:p w:rsidR="0066616E" w:rsidRPr="0066616E" w:rsidRDefault="0066616E" w:rsidP="00666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Внутридомовые инженерные сети водопровода, канализации, электроснабжения, теплоснабжения, телефонизации, телевидения и радио, антенны, общедомовые счётчики.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8. Предполагаемый срок завершения строительства и срок получения разрешения на ввод в эксплуатацию строящегося жилого комплекса и перечень органов государственной власти, органов местного самоуправления и организаций, представители которых участвуют в приёмке многоквартирного дома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Срок завершения строительства III квартал 2016 года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Срок получения разрешения на ввод Объекта в эксплуатацию IV квартал 2016 года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Администрация муниципального образования «Муринское сельское поселение» Всеволожского муниципального района Ленинградской области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Застройщик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Генеральный подрядчик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Генеральный проектировщик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Эксплуатирующая организация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В состав комиссии могут быть дополнительно включены представители органа, выдавшего разрешение на выполнение отдельных видов работ, территориальных инженерных служб и отдельные специалисты.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9. Возможные финансовые и прочие риски при осуществлении проекта строительства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 xml:space="preserve">- Риск случайной гибели или повреждения при производстве строительно-монтажных работ оборудования, монтируемых машин и запасных частей к ним, </w:t>
      </w:r>
      <w:r w:rsidRPr="0066616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строительных материалов и другого имущества, находящегося на строительной площадке.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Риск гражданской ответственности за причинение вреда жизни, здоровью и имуществу третьих лиц при осуществлении строительства.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- Риск случайной гибели или случайного повреждения результата выполненных работ.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По состоянию на 02 апреля 2015 года договоров по добровольному страхованию рисков не заключено.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9.1. Планируемая стоимость строительства жилого комплекса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Планируемая стоимость строительства составляет 1 500 000 000 (Один миллиард пятьсот миллионов) рублей.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10. Перечень организаций, осуществляющих основные строительно-монтажные и другие работы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Генеральный подрядчик: Общество с ограниченной ответственностью «КомфортСтрой».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Генеральный проектировщик: ООО «Испытательный центр «Стройэксперт»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11. Способ обеспечения исполнения обязательств застройщика по договору.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Залог земельного участка, на котором осуществляется строительство жилого комплекса.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Наряду с залогом земельного участка обязательства застройщика обеспечиваются страхованием гражданской ответственности застройщика. Условия страхования определяются Правилами страхования, принятыми или утвержденными страховщиками и размещены для ознакомления на сайте www.жк-воронцов.рф. Страхование гражданской ответственности осуществляется следующими страховыми организациями:</w:t>
      </w:r>
    </w:p>
    <w:p w:rsidR="0066616E" w:rsidRPr="0066616E" w:rsidRDefault="0066616E" w:rsidP="006661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Закрытое акционерное общество Страховая компания «Авангард Полис», ОГРН 1077764779510, ИНН 7705824257, лицензия С № 3920 77;</w:t>
      </w:r>
    </w:p>
    <w:p w:rsidR="0066616E" w:rsidRPr="0066616E" w:rsidRDefault="0066616E" w:rsidP="006661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Общество с ограниченной ответственностью Страховая компания «АРТЕКС», ОГРН 1023500876882, ИНН 3525022810, лицензия С № 2174 35;</w:t>
      </w:r>
    </w:p>
    <w:p w:rsidR="0066616E" w:rsidRPr="0066616E" w:rsidRDefault="0066616E" w:rsidP="006661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Общество с ограниченной ответственностью «Страховое общество «Купеческое», ОГРН 1025500734357, ИНН 5503029968, лицензия С № 2792 55;</w:t>
      </w:r>
    </w:p>
    <w:p w:rsidR="0066616E" w:rsidRPr="0066616E" w:rsidRDefault="0066616E" w:rsidP="006661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Общество с ограниченной ответственностью «Страховая компания «ЭСТЕР», ОГРН 1027401065449, ИНН 7404005342, лицензия С № 1280 74;</w:t>
      </w:r>
    </w:p>
    <w:p w:rsidR="0066616E" w:rsidRPr="0066616E" w:rsidRDefault="0066616E" w:rsidP="006661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Открытое акционерное общество Страховая компания «МРСК», ОГРН 1021801140976, ИНН 1831036400, лицензия С № 0776 77.</w:t>
      </w:r>
    </w:p>
    <w:p w:rsidR="0066616E" w:rsidRPr="0066616E" w:rsidRDefault="0066616E" w:rsidP="006661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Общество с ограниченной ответственностью «Страховая компания «Советская», ОГРН 1047833028704, ИНН 7835003413, лицензия СИ № 1574.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12. Информация об иных договорах и сделках, на основании которых привлекаются денежные средства для строительства жилого комплекса, за исключением договоров о долевом участии.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На день опубликования проектной декларации такие договоры и сделки застройщиком не заключены.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>Генеральный директор</w:t>
      </w:r>
      <w:bookmarkStart w:id="0" w:name="_GoBack"/>
    </w:p>
    <w:p w:rsidR="0066616E" w:rsidRPr="0066616E" w:rsidRDefault="0066616E" w:rsidP="0066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E">
        <w:rPr>
          <w:rFonts w:ascii="Arial" w:eastAsia="Times New Roman" w:hAnsi="Arial" w:cs="Arial"/>
          <w:sz w:val="24"/>
          <w:szCs w:val="24"/>
          <w:lang w:eastAsia="ru-RU"/>
        </w:rPr>
        <w:t xml:space="preserve">ООО </w:t>
      </w:r>
      <w:bookmarkEnd w:id="0"/>
      <w:r w:rsidRPr="0066616E">
        <w:rPr>
          <w:rFonts w:ascii="Arial" w:eastAsia="Times New Roman" w:hAnsi="Arial" w:cs="Arial"/>
          <w:sz w:val="24"/>
          <w:szCs w:val="24"/>
          <w:lang w:eastAsia="ru-RU"/>
        </w:rPr>
        <w:t>«СпецКапСтройСПб»                                                                                                                                  Картошкин С.Н.</w:t>
      </w:r>
    </w:p>
    <w:p w:rsidR="007F07F7" w:rsidRDefault="007F07F7"/>
    <w:sectPr w:rsidR="007F0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A0ED4"/>
    <w:multiLevelType w:val="multilevel"/>
    <w:tmpl w:val="352C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C20760"/>
    <w:multiLevelType w:val="multilevel"/>
    <w:tmpl w:val="32F2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16"/>
    <w:rsid w:val="00113116"/>
    <w:rsid w:val="0066616E"/>
    <w:rsid w:val="007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6616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661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lor14">
    <w:name w:val="color_14"/>
    <w:basedOn w:val="a0"/>
    <w:rsid w:val="0066616E"/>
  </w:style>
  <w:style w:type="paragraph" w:customStyle="1" w:styleId="font7">
    <w:name w:val="font_7"/>
    <w:basedOn w:val="a"/>
    <w:rsid w:val="0066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6616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661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lor14">
    <w:name w:val="color_14"/>
    <w:basedOn w:val="a0"/>
    <w:rsid w:val="0066616E"/>
  </w:style>
  <w:style w:type="paragraph" w:customStyle="1" w:styleId="font7">
    <w:name w:val="font_7"/>
    <w:basedOn w:val="a"/>
    <w:rsid w:val="0066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1655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Mucosi</dc:creator>
  <cp:keywords/>
  <dc:description/>
  <cp:lastModifiedBy>Mucosi</cp:lastModifiedBy>
  <cp:revision>3</cp:revision>
  <dcterms:created xsi:type="dcterms:W3CDTF">2015-06-20T09:34:00Z</dcterms:created>
  <dcterms:modified xsi:type="dcterms:W3CDTF">2015-06-20T09:34:00Z</dcterms:modified>
</cp:coreProperties>
</file>