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9B" w:rsidRPr="0078319B" w:rsidRDefault="0078319B" w:rsidP="007831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31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ПРОЕКТНАЯ ДЕКЛАРАЦИЯ ЖИЛОГО КОМПЛЕКСА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31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31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адресу: Ленинградская область, Всеволожский район,</w:t>
      </w:r>
    </w:p>
    <w:p w:rsidR="0078319B" w:rsidRPr="0078319B" w:rsidRDefault="0078319B" w:rsidP="007831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31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поселок </w:t>
      </w:r>
      <w:proofErr w:type="spellStart"/>
      <w:r w:rsidRPr="007831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Мурино</w:t>
      </w:r>
      <w:proofErr w:type="spellEnd"/>
      <w:r w:rsidRPr="007831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улица Оборонная, участок 31/1</w:t>
      </w:r>
    </w:p>
    <w:p w:rsidR="0078319B" w:rsidRPr="0078319B" w:rsidRDefault="0078319B" w:rsidP="007831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31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(новая редакция от 08 апреля 2015 года)</w:t>
      </w:r>
    </w:p>
    <w:p w:rsidR="0078319B" w:rsidRPr="0078319B" w:rsidRDefault="0078319B" w:rsidP="007831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31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размещена на сайте застройщика www.жк-воронцов</w:t>
      </w:r>
      <w:proofErr w:type="gramStart"/>
      <w:r w:rsidRPr="007831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.р</w:t>
      </w:r>
      <w:proofErr w:type="gramEnd"/>
      <w:r w:rsidRPr="007831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</w:t>
      </w:r>
    </w:p>
    <w:p w:rsidR="0078319B" w:rsidRPr="0078319B" w:rsidRDefault="0078319B" w:rsidP="0078319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8319B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Раздел I. Информация о застройщике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1.      Фирменное наименование застройщика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СПб».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Место нахождения застройщика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Юридический адрес: 191002, Санкт-Петербург, ул. Ломоносова, д.13, лит. А, пом.7-Н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Адрес отдела продаж и почтовый адрес: 190020, Санкт-Петербург, ул. Бумажная, д.4,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лит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.А</w:t>
      </w:r>
      <w:proofErr w:type="spellEnd"/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, оф.414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Телефон: (812) 380-82-70, телефон/Факс: (812) 747-30-70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Режим работы застройщика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Пн-Чт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 10-00 до 18-00,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Пт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 10-00 до 17-00.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2.      Информация о государственной регистрации застройщика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Государственная регистрация ООО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СПб» осуществлена 17 сентября 2012 года Межрайонной инспекцией ФНС России № 15, Свидетельство серии 78 № 008612964, о чем в Едином государственном реестре юридических лиц произведена запись за основным государственным регистрационным номером 1127847484588.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3.      Информация об учредителях застройщика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Картошкин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Сергей Николаевич – 100 % уставного капитала.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     Информация о проектах строительства объектов недвижимости, в которых принимал участие застройщик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ООО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СПб» не принимало участия в проектах строительства объектов недвижимости.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5.      Информация о виде лицензируемой деятельности, номере лицензии, сроке ее действия, об органе, выдавшем эту лицензию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Деятельность не подлежит лицензированию.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6.      Информация о финансовом результате текущего года, размере кредиторской задолженности на день опубликования проектной декларации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Финансовый результат текущего года на день размещения проектной декларации составляет 17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т.р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Кредиторская задолженность ООО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СПб» на день размещения проектной декларации составляет 207 417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т.р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Дебиторская задолженность ООО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СПб» на день размещения проектной декларации составляет 74 100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т.р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8319B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Раздел II. Информация о проекте строительства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1.      Информация о цели проекта строительства, об этапах и сроках его реализации, о результатах проведения государственной экспертизы проектной документации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Целью проекта является строительство жилого комплекса, состоящего из  двух двенадцатиэтажных многоквартирных жилых домов со встроенными помещениями и трансформаторной подстанции: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Жилой дом № 1, общая площадь здания – 35 772, 16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., строительный объем 109 649, 50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куб.м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., в том числе подземной части - 10 451, 86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куб.м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., количество квартир – 634 шт., общая площадь квартир (без балконов) – 23 428, 8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., этажность – 12 этажей.</w:t>
      </w:r>
      <w:proofErr w:type="gramEnd"/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Жилой дом № 2, общая площадь здания – 7 830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., строительный объем – 27 757, 07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куб.м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., в том числе подземной части – 1 949, 58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куб.м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., количество квартир – 120, общая площадь квартир (без балконов) – 4 620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., общая площадь встроенных помещений – 520,0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., этажность – 12 этажей.</w:t>
      </w:r>
      <w:proofErr w:type="gramEnd"/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Блочная комплектная трансформаторная подстанция состоит из двух комплектных блоков.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Реализация проекта будет осуществляться в следующие сроки: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начало строительства I квартал 2014 года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окончание строительства III квартал 2016 года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Для строительства домов принят рабочий проект: «Многоквартирные жилые дома со встроенными помещениями», 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имеющий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положительное заключение Негосударственной экспертизы ООО «Ленинградская кинофабрика»,  № 4-1-1-0416-13 от 06 декабря 2013 года.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2.      Информация о разрешении на строительство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Градостроительный план земельного участка № RU47504307-16, утвержденный Постановлением администрации МО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Муринское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Всеволожского района Ленинградской области № 150 от 31 мая 2013 года.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Разрешение на строительство № RU47504307-77 выдано 20 декабря 2013 года Администрацией муниципального образования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Муринское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обл.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3.      Информация о правах застройщика на земельный участок, о собственнике земельного участка, о границах и площади земельного участка, об элементах благоустройства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Земельный участок, на котором ведётся строительство, находится в собственности ООО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СПб», на основании Договора купли-продажи земельного участка от 11 апреля 2013 года №5, Дополнительного соглашения к Договору купли-продажи земельного участка №5 от 11 апреля 2013 года от 01 августа 2013 года №1, акта приема-передачи земельного участка к Договору купли-продажи земельного участка №5 от 11 апреля 2013 года от 13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июля 2013 года, свидетельство о государственной регистрации права 47-АВ 282153 от 24 февраля 2014 года. Кадастровый № 47:07:0712012:61.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Разрешенное использование земельного участка – территория многоквартирной жилой застройки.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Площадь земельного участка – 19 596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., в том числе: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Площадь застройки – 4 165,6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Площадь твердых покрытий – 8 587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Площадь озеленения – 6 532,7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Площадь неблагоустроенной территории – 310,7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Земельный участок расположен в восточной части поселка в МО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Муринское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Земельный участок ограничен: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с юга – существующей дорогой;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- с запада – рекой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Охта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- с востока – улицей 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Оборонная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с севера – временными гаражами боксового типа.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Планируемые элементы благоустройства: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- площадки для временного хранения автомобилей на 170 мест, в том числе 13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машиномест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для автотранспорта МГН;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детская площадка;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площадка для отдыха взрослого населения;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площадка мусоросборника;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местные проезды, тротуары и газоны.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4.      Местоположение строящегося жилого комплекса и его описание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Строящийся жилой комплекс будет находиться по адресу: Ленинградская обл., Всеволожский р-н, пос.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Мурино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, ул. Оборонная, уч. 31/1, и будет состоять из двух двенадцатиэтажных многоквартирных жилых домов со встроенными помещениями и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трасформаторной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подстанции.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5.      Количество в составе жилого комплекса самостоятельных частей и описание их технических характеристик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Жилой дом № 1 – шестисекционный, имеет П-образную форму.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Секции 1-3 состоят из 12 надземных этажей, в том числе цокольный этаж.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Секции 4-6 состоят из 11 надземных этажей и одного подвального этажа.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Количество квартир – 634 шт., в том числе: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- 438 однокомнатных квартир;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- 88 двухкомнатных квартир;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- 108 квартир-студий.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Высота жилых этажей – 2,80 м.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Жилой дом № 2 – односекционный, имеет прямоугольную форму.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Здание состоит из 11 надземных этажей и одного подвального этажа.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Количество квартир – 120 шт., в том числе: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- 40 однокомнатных квартир;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- 30 двухкомнатных квартир;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- 50 квартир-студий.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Встроенные помещения расположены на первом этаже и состоят из двух офисов.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Этажи со 2 по 11 – жилые.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Высота первого этажа – 3,74 м.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Высота жилых этажей – 2,8 м.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Несущие стены из монолитного железобетона, материал стен – бетон.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Материал наружных стен – газобетон.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Материал перегородок – кирпич.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 перекрытий междуэтажных – 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железобетонные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Окна – стеклопакеты.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6.      О функциональном назначении нежилых помещений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В жилом доме № 2 на первом этаже расположены встроенные офисные помещения: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- офис 1 – 271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- офис 2 – 249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      Состав общего имущества в жилом комплексе, которое будет находиться в общей долевой собственности участников долевого строительства</w:t>
      </w:r>
    </w:p>
    <w:p w:rsidR="0078319B" w:rsidRPr="0078319B" w:rsidRDefault="0078319B" w:rsidP="00783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Технические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этажы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 помещениями для оборудования, обеспечивающего техническое обслуживание  жилых домов</w:t>
      </w:r>
      <w:proofErr w:type="gramEnd"/>
    </w:p>
    <w:p w:rsidR="0078319B" w:rsidRPr="0078319B" w:rsidRDefault="0078319B" w:rsidP="00783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Электрощитовые</w:t>
      </w:r>
      <w:proofErr w:type="spellEnd"/>
    </w:p>
    <w:p w:rsidR="0078319B" w:rsidRPr="0078319B" w:rsidRDefault="0078319B" w:rsidP="00783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Вспомогательные помещения</w:t>
      </w:r>
    </w:p>
    <w:p w:rsidR="0078319B" w:rsidRPr="0078319B" w:rsidRDefault="0078319B" w:rsidP="00783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Лифтовые холлы и шахты</w:t>
      </w:r>
    </w:p>
    <w:p w:rsidR="0078319B" w:rsidRPr="0078319B" w:rsidRDefault="0078319B" w:rsidP="00783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Межквартирные коридоры</w:t>
      </w:r>
    </w:p>
    <w:p w:rsidR="0078319B" w:rsidRPr="0078319B" w:rsidRDefault="0078319B" w:rsidP="00783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Лестничные марши и площадки</w:t>
      </w:r>
    </w:p>
    <w:p w:rsidR="0078319B" w:rsidRPr="0078319B" w:rsidRDefault="0078319B" w:rsidP="00783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Входные двери подъездов</w:t>
      </w:r>
    </w:p>
    <w:p w:rsidR="0078319B" w:rsidRPr="0078319B" w:rsidRDefault="0078319B" w:rsidP="00783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Внутридомовые инженерные сети водопровода, канализации, электроснабжения, теплоснабжения, телефонизации, телевидения и радио, антенны, общедомовые счётчики.</w:t>
      </w:r>
      <w:proofErr w:type="gramEnd"/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8.      Предполагаемый срок завершения строительства и срок получения разрешения на ввод в эксплуатацию строящегося жилого комплекса и 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Срок завершения строительства III квартал 2016 года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Срок получения разрешения на ввод Объекта в эксплуатацию IV квартал 2016 года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Муринское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Застройщик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Генеральный подрядчик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Генеральный проектировщик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Эксплуатирующая организация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В состав комиссии могут быть дополнительно включены представители органа, выдавшего разрешение на выполнение отдельных видов работ, территориальных инженерных служб и отдельные специалисты.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9.      Возможные финансовые и прочие риски при осуществлении проекта строительства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 - Риск случайной гибели или повреждения при производстве строительно-монтажных работ оборудования, монтируемых машин и запасных частей к ним, </w:t>
      </w:r>
      <w:r w:rsidRPr="007831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строительных материалов и другого имущества, находящегося на строительной площадке.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         - Риск гражданской ответственности за причинение вреда жизни, здоровью и имуществу третьих лиц при осуществлении строительства.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         - Риск случайной гибели или случайного повреждения результата выполненных работ.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По состоянию на 08 апреля 2015 года договоров по добровольному страхованию рисков не заключено.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9.1.   Планируемая стоимость строительства жилого комплекса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         Планируемая стоимость строительства составляет 1 500 000 000 (Один миллиард пятьсот миллионов) рублей.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10.    Перечень организаций, осуществляющих основные строительно-монтажные и другие работы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Генеральный подрядчик: Общество с ограниченной ответственностью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КомфортСтрой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Генеральный проектировщик:  ООО «Испытательный центр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Стройэксперт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11.    Способ обеспечения исполнения обязательств застройщика по договору.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Залог земельного участка, на котором осуществляется строительство жилого комплекса.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Наряду с залогом земельного участка обязательства застройщика обеспечиваются страхованием гражданской ответственности застройщика. Условия страхования определяются Правилами страхования, принятыми или утвержденными страховщиками и размещены для ознакомления на сайте www.жк-воронцов.рф. Страхование гражданской ответственности осуществляется следующими страховыми организациями:</w:t>
      </w:r>
    </w:p>
    <w:p w:rsidR="0078319B" w:rsidRPr="0078319B" w:rsidRDefault="0078319B" w:rsidP="00783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Закрытое акционерное общество Страховая компания «Авангард Полис», ОГРН 1077764779510, ИНН 7705824257, лицензия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№ 3920 77;</w:t>
      </w:r>
    </w:p>
    <w:p w:rsidR="0078319B" w:rsidRPr="0078319B" w:rsidRDefault="0078319B" w:rsidP="00783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Страховая компания «АРТЕКС», ОГРН 1023500876882, ИНН 3525022810, лицензия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№ 2174 35;</w:t>
      </w:r>
    </w:p>
    <w:p w:rsidR="0078319B" w:rsidRPr="0078319B" w:rsidRDefault="0078319B" w:rsidP="00783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«Страховое общество «Купеческое», ОГРН 1025500734357, ИНН 5503029968, лицензия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№ 2792 55;</w:t>
      </w:r>
    </w:p>
    <w:p w:rsidR="0078319B" w:rsidRPr="0078319B" w:rsidRDefault="0078319B" w:rsidP="00783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«Страховая компания «ЭСТЕР», ОГРН 1027401065449, ИНН 7404005342, лицензия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№ 1280 74;</w:t>
      </w:r>
    </w:p>
    <w:p w:rsidR="0078319B" w:rsidRPr="0078319B" w:rsidRDefault="0078319B" w:rsidP="00783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Открытое акционерное общество Страховая компания «МРСК», ОГРН 1021801140976, ИНН 1831036400, лицензия</w:t>
      </w:r>
      <w:proofErr w:type="gram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№ 0776 77;</w:t>
      </w:r>
    </w:p>
    <w:p w:rsidR="0078319B" w:rsidRPr="0078319B" w:rsidRDefault="0078319B" w:rsidP="00783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«Страховая компания «Советская», ОГРН 1047833028704, ИНН 7835003413, лицензия СИ № 1574;</w:t>
      </w:r>
    </w:p>
    <w:p w:rsidR="0078319B" w:rsidRPr="0078319B" w:rsidRDefault="0078319B" w:rsidP="00783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«Страховая компания «Высота», ОГРН 1021603634843, ИНН 1657009682, лицензия СИ № 3515.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12.    Информация об иных договорах и сделках, на основании которых привлекаются денежные средства для строительства жилого комплекса, за исключением договоров о долевом участии.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         На день опубликования проектной декларации такие договоры и сделки застройщиком не заключены.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Генеральный директор</w:t>
      </w:r>
    </w:p>
    <w:p w:rsidR="0078319B" w:rsidRPr="0078319B" w:rsidRDefault="0078319B" w:rsidP="00783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19B">
        <w:rPr>
          <w:rFonts w:ascii="Arial" w:eastAsia="Times New Roman" w:hAnsi="Arial" w:cs="Arial"/>
          <w:sz w:val="24"/>
          <w:szCs w:val="24"/>
          <w:lang w:eastAsia="ru-RU"/>
        </w:rPr>
        <w:t>ООО «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СПб»                                                                           </w:t>
      </w:r>
      <w:proofErr w:type="spellStart"/>
      <w:r w:rsidRPr="0078319B">
        <w:rPr>
          <w:rFonts w:ascii="Arial" w:eastAsia="Times New Roman" w:hAnsi="Arial" w:cs="Arial"/>
          <w:sz w:val="24"/>
          <w:szCs w:val="24"/>
          <w:lang w:eastAsia="ru-RU"/>
        </w:rPr>
        <w:t>Картошкин</w:t>
      </w:r>
      <w:proofErr w:type="spellEnd"/>
      <w:r w:rsidRPr="0078319B">
        <w:rPr>
          <w:rFonts w:ascii="Arial" w:eastAsia="Times New Roman" w:hAnsi="Arial" w:cs="Arial"/>
          <w:sz w:val="24"/>
          <w:szCs w:val="24"/>
          <w:lang w:eastAsia="ru-RU"/>
        </w:rPr>
        <w:t xml:space="preserve"> С.Н.</w:t>
      </w:r>
    </w:p>
    <w:p w:rsidR="00C372E0" w:rsidRDefault="00C372E0">
      <w:bookmarkStart w:id="0" w:name="_GoBack"/>
      <w:bookmarkEnd w:id="0"/>
    </w:p>
    <w:sectPr w:rsidR="00C3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4D84"/>
    <w:multiLevelType w:val="multilevel"/>
    <w:tmpl w:val="218C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75259"/>
    <w:multiLevelType w:val="multilevel"/>
    <w:tmpl w:val="D0F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06"/>
    <w:rsid w:val="00207A06"/>
    <w:rsid w:val="0078319B"/>
    <w:rsid w:val="00C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831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831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831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8319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olor14">
    <w:name w:val="color_14"/>
    <w:basedOn w:val="a0"/>
    <w:rsid w:val="0078319B"/>
  </w:style>
  <w:style w:type="paragraph" w:customStyle="1" w:styleId="font7">
    <w:name w:val="font_7"/>
    <w:basedOn w:val="a"/>
    <w:rsid w:val="0078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831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831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831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8319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olor14">
    <w:name w:val="color_14"/>
    <w:basedOn w:val="a0"/>
    <w:rsid w:val="0078319B"/>
  </w:style>
  <w:style w:type="paragraph" w:customStyle="1" w:styleId="font7">
    <w:name w:val="font_7"/>
    <w:basedOn w:val="a"/>
    <w:rsid w:val="0078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1688</Words>
  <Characters>9627</Characters>
  <Application>Microsoft Office Word</Application>
  <DocSecurity>0</DocSecurity>
  <Lines>80</Lines>
  <Paragraphs>22</Paragraphs>
  <ScaleCrop>false</ScaleCrop>
  <Company/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2015-08-11T09:00:00Z</dcterms:created>
  <dcterms:modified xsi:type="dcterms:W3CDTF">2015-08-11T09:01:00Z</dcterms:modified>
</cp:coreProperties>
</file>