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B1" w:rsidRDefault="005410B1"/>
    <w:tbl>
      <w:tblPr>
        <w:tblpPr w:leftFromText="45" w:rightFromText="45" w:vertAnchor="text" w:tblpXSpec="center"/>
        <w:tblW w:w="517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7"/>
        <w:gridCol w:w="333"/>
      </w:tblGrid>
      <w:tr w:rsidR="005301DC" w:rsidRPr="005301DC" w:rsidTr="00572A10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p w:rsidR="005410B1" w:rsidRDefault="005410B1"/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01DC" w:rsidRPr="005301D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301DC" w:rsidRPr="005301DC" w:rsidRDefault="005301DC" w:rsidP="002C067C">
                  <w:pPr>
                    <w:framePr w:hSpace="45" w:wrap="around" w:vAnchor="text" w:hAnchor="text" w:xAlign="center"/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jc w:val="center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572A10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572A10">
        <w:trPr>
          <w:gridAfter w:val="1"/>
          <w:wAfter w:w="172" w:type="pct"/>
          <w:tblCellSpacing w:w="0" w:type="dxa"/>
        </w:trPr>
        <w:tc>
          <w:tcPr>
            <w:tcW w:w="4828" w:type="pct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7"/>
            </w:tblGrid>
            <w:tr w:rsidR="005301DC" w:rsidRPr="005301DC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5301DC" w:rsidRPr="005301DC" w:rsidRDefault="005301DC" w:rsidP="005301D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016CC9" w:rsidTr="00572A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6CC9" w:rsidRPr="00016CC9" w:rsidRDefault="00016CC9" w:rsidP="00016CC9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5D57A3" w:rsidTr="00572A10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90"/>
            </w:tblGrid>
            <w:tr w:rsidR="00016CC9" w:rsidRPr="005D57A3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A713A7" w:rsidRDefault="00A713A7" w:rsidP="00A71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Проектная декларация </w:t>
                  </w:r>
                  <w:r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br/>
                    <w:t xml:space="preserve">по строительству  многоквартирного  дома </w:t>
                  </w:r>
                  <w:r w:rsidR="0094464B" w:rsidRPr="005D57A3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94464B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со встроенными помещениями</w:t>
                  </w:r>
                  <w:r w:rsidR="002108B9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, надземным гаражом (автостоянка), </w:t>
                  </w:r>
                  <w:r w:rsidR="0094464B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939E4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подземны</w:t>
                  </w:r>
                  <w:r w:rsidR="002108B9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м гаражом</w:t>
                  </w:r>
                  <w:r w:rsidR="005939E4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108B9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(автостоянка), трансформаторной подстанцией</w:t>
                  </w:r>
                  <w:r w:rsidR="005939E4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A4641B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по адресу: Санкт-Петербург, </w:t>
                  </w:r>
                  <w:r w:rsidR="002108B9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по</w:t>
                  </w:r>
                  <w:r w:rsidR="0031675B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с</w:t>
                  </w:r>
                  <w:r w:rsidR="002108B9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елок Парголово, Торфяное, </w:t>
                  </w:r>
                  <w:proofErr w:type="spellStart"/>
                  <w:r w:rsidR="002108B9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Ольгинская</w:t>
                  </w:r>
                  <w:proofErr w:type="spellEnd"/>
                  <w:r w:rsidR="002108B9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дорога, участок 9 (севе</w:t>
                  </w:r>
                  <w:r w:rsidR="0031675B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ро-восточнее дома 4, литера</w:t>
                  </w:r>
                  <w:proofErr w:type="gramStart"/>
                  <w:r w:rsidR="0031675B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="0031675B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по Заречной улице) </w:t>
                  </w:r>
                  <w:r w:rsidR="00A2539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 этап</w:t>
                  </w:r>
                </w:p>
                <w:p w:rsidR="00DB78DE" w:rsidRDefault="00DB78DE" w:rsidP="00DB78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(редакция с изменениями от </w:t>
                  </w:r>
                  <w:r w:rsidR="00C935A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23 марта </w:t>
                  </w:r>
                  <w:r w:rsidR="008071DC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2</w:t>
                  </w:r>
                  <w:r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01</w:t>
                  </w:r>
                  <w:r w:rsidR="00C935A6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>5</w:t>
                  </w:r>
                  <w:r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г.)</w:t>
                  </w:r>
                </w:p>
                <w:p w:rsidR="00A713A7" w:rsidRPr="005D57A3" w:rsidRDefault="00A713A7" w:rsidP="0083350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г. Санкт - Петербург                                                                      </w:t>
                  </w:r>
                  <w:r w:rsidR="005B32D7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18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3BE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декабря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201</w:t>
                  </w:r>
                  <w:r w:rsidR="00C82CE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года </w:t>
                  </w:r>
                </w:p>
                <w:p w:rsidR="00A713A7" w:rsidRPr="005D57A3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Информация о застройщике </w:t>
                  </w:r>
                </w:p>
                <w:p w:rsidR="00A713A7" w:rsidRPr="005D57A3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0A0405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1.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A0405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Полное наименование застройщика: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Общество с ограниченной ответственностью &lt;Норманн</w:t>
                  </w:r>
                  <w:r w:rsidR="00A4641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-Центр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&gt; </w:t>
                  </w:r>
                </w:p>
                <w:p w:rsidR="00A713A7" w:rsidRPr="005D57A3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1.1. </w:t>
                  </w:r>
                  <w:r w:rsidR="002C067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Место нахождения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 194156, г. Санкт-Петербург, ул. Сердобольская, д. 2-в, лит. А</w:t>
                  </w:r>
                </w:p>
                <w:p w:rsidR="00A713A7" w:rsidRPr="005D57A3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Адрес фактического местонахождения: </w:t>
                  </w:r>
                  <w:r w:rsidR="00B43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191</w:t>
                  </w:r>
                  <w:r w:rsidR="003E5E0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167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г. Санкт-Петербург, </w:t>
                  </w:r>
                  <w:r w:rsidR="00DC40D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пл. Ал. Невского, д. 2</w:t>
                  </w:r>
                  <w:r w:rsidR="00B43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лит. Е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A713A7" w:rsidRPr="005D57A3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1.2. Режим работы застройщика: с 9.30 до 18.00 по будням. Суббота и воскресенье - выходные. </w:t>
                  </w:r>
                </w:p>
                <w:p w:rsidR="00A713A7" w:rsidRPr="005D57A3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03B4F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2. Информация о государственной регистрации застройщика: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зарегистрировано МИФНС № 15 по Санкт-Петербургу, свидетельство о государственной регистрации юридического лица от </w:t>
                  </w:r>
                  <w:r w:rsidR="00017B87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11</w:t>
                  </w:r>
                  <w:r w:rsidR="008618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17B87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апрел</w:t>
                  </w:r>
                  <w:r w:rsidR="008618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я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2007 года серия 78 № 006</w:t>
                  </w:r>
                  <w:r w:rsidR="00017B87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047393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основной государственный регистрационный номер 107</w:t>
                  </w:r>
                  <w:r w:rsidR="00005B8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78472644</w:t>
                  </w:r>
                  <w:r w:rsidR="00985B70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39</w:t>
                  </w:r>
                  <w:r w:rsidR="00DF2BF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3F743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A713A7" w:rsidRPr="005D57A3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03B4F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3. Информация об учредителях (участниках) застройщика: </w:t>
                  </w:r>
                  <w:r w:rsidR="0077651A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бщество</w:t>
                  </w:r>
                  <w:r w:rsidR="0077651A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 ограниченной ответственностью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«Норманн</w:t>
                  </w:r>
                  <w:r w:rsidR="0000174D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-Холдинг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» - 100%</w:t>
                  </w:r>
                </w:p>
                <w:p w:rsidR="00572A10" w:rsidRPr="005D57A3" w:rsidRDefault="00A713A7" w:rsidP="00572A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E2870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декларации: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82CE6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82CE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строительств</w:t>
                  </w:r>
                  <w:r w:rsidR="0055014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</w:t>
                  </w:r>
                  <w:r w:rsidR="00C82CE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многоквартирного жилого дома </w:t>
                  </w:r>
                  <w:r w:rsidR="00550143" w:rsidRPr="005D57A3">
                    <w:rPr>
                      <w:rFonts w:ascii="Verdana" w:hAnsi="Verdana"/>
                      <w:sz w:val="20"/>
                      <w:szCs w:val="20"/>
                    </w:rPr>
                    <w:t>с</w:t>
                  </w:r>
                  <w:r w:rsidR="00C82CE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 встроенными помещениями и подземным паркингом по адресу:</w:t>
                  </w:r>
                  <w:r w:rsidR="0055014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82CE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Санкт-Петербург, Индустриальный проспект, участок 72  (севернее дома 10, корпус 1, литера Б)</w:t>
                  </w:r>
                  <w:r w:rsidR="002108B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572A10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72A10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Плановый срок ввода объекта в эксплуатацию – 1 квартал 2014 года.</w:t>
                  </w:r>
                  <w:r w:rsidR="00572A1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572A1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Введен в эксплуатацию на основании </w:t>
                  </w:r>
                  <w:r w:rsidR="00572A10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Разрешени</w:t>
                  </w:r>
                  <w:r w:rsidR="00572A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я</w:t>
                  </w:r>
                  <w:r w:rsidR="00572A10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на </w:t>
                  </w:r>
                  <w:r w:rsidR="00572A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ввод объекта в эксплуатацию </w:t>
                  </w:r>
                  <w:r w:rsidR="00572A10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№ 78-0</w:t>
                  </w:r>
                  <w:r w:rsidR="00572A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207в-2014</w:t>
                  </w:r>
                  <w:r w:rsidR="00572A10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от </w:t>
                  </w:r>
                  <w:r w:rsidR="00572A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27 февраля</w:t>
                  </w:r>
                  <w:r w:rsidR="00572A10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201</w:t>
                  </w:r>
                  <w:r w:rsidR="00572A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4</w:t>
                  </w:r>
                  <w:r w:rsidR="00572A10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года выдано Службой Государственного строительного надзора и экспертизы Санкт-Петербурга</w:t>
                  </w:r>
                  <w:r w:rsidR="00572A10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 w:rsidR="00572A10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End"/>
                </w:p>
                <w:p w:rsidR="00A713A7" w:rsidRPr="005D57A3" w:rsidRDefault="00A713A7" w:rsidP="00652B7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E2870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5. </w:t>
                  </w:r>
                  <w:r w:rsidRPr="005E2870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E2870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Информация о виде лицензируемой деятельности, номере лицензии, сроке её действия, об органе, выдавшем лицензию, если вид деятельности подлежит лицензированию в соответствии с федеральным законом: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  <w:t xml:space="preserve">Нет.  В 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соответствии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 федеральным законом от 08.08.2001 № 128-ФЗ «О лицензировании отдельных видов деятельности» лицензирование деятельности по строительству зданий и </w:t>
                  </w:r>
                  <w:r w:rsidR="00DF2BF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сооружени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й прекращено с 1 января 2010 года. </w:t>
                  </w:r>
                </w:p>
                <w:p w:rsidR="00266B92" w:rsidRPr="00266B92" w:rsidRDefault="00A713A7" w:rsidP="00266B92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E2870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6. </w:t>
                  </w:r>
                  <w:r w:rsidR="00443C28" w:rsidRPr="005E2870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A5013" w:rsidRPr="003376C4">
                    <w:rPr>
                      <w:rFonts w:ascii="Verdana" w:eastAsia="Times New Roman" w:hAnsi="Verdana"/>
                      <w:b/>
                      <w:sz w:val="19"/>
                      <w:szCs w:val="19"/>
                      <w:lang w:eastAsia="ru-RU"/>
                    </w:rPr>
                    <w:t xml:space="preserve"> Финансовый результат текущего года, размер кредиторской задолженности на дату опубликования проектной декларации</w:t>
                  </w:r>
                  <w:r w:rsidR="004A5013" w:rsidRPr="00127E96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: </w:t>
                  </w:r>
                  <w:r w:rsidR="004A5013">
                    <w:t xml:space="preserve"> </w:t>
                  </w:r>
                  <w:r w:rsidR="00BF2439" w:rsidRPr="009D0ECC">
                    <w:t xml:space="preserve">  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>Финансовый результат текущего периода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 xml:space="preserve"> по состоянию на 31.12.2014г.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составил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37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225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тыс. руб. (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Тридцать семь миллионов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 xml:space="preserve">двести двадцать пять 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>тысяч рублей)</w:t>
                  </w:r>
                  <w:proofErr w:type="gramStart"/>
                  <w:r w:rsidR="00266B92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>Р</w:t>
                  </w:r>
                  <w:proofErr w:type="gramEnd"/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азмер кредиторской задолженности  составил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41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159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 тыс. 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руб. (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Сорок один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миллион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сто пятьдесят девять</w:t>
                  </w:r>
                  <w:r w:rsidR="00266B92"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тысяч рублей)</w:t>
                  </w:r>
                  <w:r w:rsidR="00266B92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BF2439" w:rsidRPr="00266B92" w:rsidRDefault="00266B92" w:rsidP="00266B92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Размер дебиторской задолженности   составил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>291 645</w:t>
                  </w:r>
                  <w:r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тыс. руб. (Двести 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 xml:space="preserve">девяносто один </w:t>
                  </w:r>
                  <w:r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миллион</w:t>
                  </w:r>
                  <w:r w:rsidR="00252646">
                    <w:rPr>
                      <w:rFonts w:ascii="Verdana" w:hAnsi="Verdana"/>
                      <w:sz w:val="20"/>
                      <w:szCs w:val="20"/>
                    </w:rPr>
                    <w:t xml:space="preserve"> шестьсот сорок пять</w:t>
                  </w:r>
                  <w:r w:rsidRPr="00266B92">
                    <w:rPr>
                      <w:rFonts w:ascii="Verdana" w:hAnsi="Verdana"/>
                      <w:sz w:val="20"/>
                      <w:szCs w:val="20"/>
                    </w:rPr>
                    <w:t xml:space="preserve"> тысяч рублей. </w:t>
                  </w:r>
                  <w:proofErr w:type="gramEnd"/>
                </w:p>
                <w:p w:rsidR="00DB3EF8" w:rsidRPr="005D57A3" w:rsidRDefault="00A713A7" w:rsidP="00D00051">
                  <w:pPr>
                    <w:spacing w:before="100" w:beforeAutospacing="1"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Информация о проекте строительства</w:t>
                  </w:r>
                </w:p>
                <w:p w:rsidR="000B41A4" w:rsidRDefault="00DB3EF8" w:rsidP="003167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7. Цель проекта строительства: </w:t>
                  </w:r>
                  <w:r w:rsidR="00A713A7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строительство</w:t>
                  </w:r>
                  <w:r w:rsidR="0071283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C9017E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двух </w:t>
                  </w:r>
                  <w:r w:rsidR="0071283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односекционных  2</w:t>
                  </w:r>
                  <w:r w:rsidR="00140F0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</w:t>
                  </w:r>
                  <w:r w:rsidR="0071283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-этажных многоквартирный  жилых домов (</w:t>
                  </w:r>
                  <w:r w:rsidR="00140F0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не </w:t>
                  </w:r>
                  <w:r w:rsidR="0071283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включая подвальный этаж и  технический чердак) корпус 1, корпус 2,   со встроенными помещениями,  подземным гаражом (автостоянка) </w:t>
                  </w:r>
                </w:p>
                <w:p w:rsidR="0031675B" w:rsidRPr="005D57A3" w:rsidRDefault="0071283E" w:rsidP="003167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корпус 5  </w:t>
                  </w:r>
                  <w:r w:rsidR="0031675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по адресу: Санкт-Петербург, поселок Парголово, Торфяное, </w:t>
                  </w:r>
                  <w:proofErr w:type="spellStart"/>
                  <w:r w:rsidR="0031675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Ольгинская</w:t>
                  </w:r>
                  <w:proofErr w:type="spellEnd"/>
                  <w:r w:rsidR="0031675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дорога, участок 9 (северо-восточнее дома 4, литера</w:t>
                  </w:r>
                  <w:proofErr w:type="gramStart"/>
                  <w:r w:rsidR="0031675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="0031675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по Заречной улице). </w:t>
                  </w:r>
                </w:p>
                <w:p w:rsidR="00016CC9" w:rsidRPr="005D57A3" w:rsidRDefault="00DB3EF8" w:rsidP="00DB3EF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i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.1.1. Начало строительства </w:t>
                  </w:r>
                  <w:r w:rsidR="0011684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A1A3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A1A33" w:rsidRPr="005D57A3">
                    <w:rPr>
                      <w:rFonts w:ascii="Verdana" w:eastAsia="Times New Roman" w:hAnsi="Verdana"/>
                      <w:sz w:val="20"/>
                      <w:szCs w:val="20"/>
                      <w:lang w:val="en-US" w:eastAsia="ru-RU"/>
                    </w:rPr>
                    <w:t>IV</w:t>
                  </w:r>
                  <w:r w:rsidR="007A1A33" w:rsidRPr="005D57A3">
                    <w:rPr>
                      <w:rFonts w:ascii="Verdana" w:hAnsi="Verdana"/>
                      <w:sz w:val="20"/>
                      <w:szCs w:val="20"/>
                    </w:rPr>
                    <w:t xml:space="preserve">  квартал</w:t>
                  </w:r>
                  <w:r w:rsidR="007A1A3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1684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201</w:t>
                  </w:r>
                  <w:r w:rsidR="0031675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="0011684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года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.1.2. Окончание строительства: -</w:t>
                  </w:r>
                  <w:r w:rsid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C76BDF">
                    <w:rPr>
                      <w:rFonts w:ascii="Verdana" w:eastAsia="Times New Roman" w:hAnsi="Verdana"/>
                      <w:sz w:val="20"/>
                      <w:szCs w:val="20"/>
                      <w:lang w:val="en-US" w:eastAsia="ru-RU"/>
                    </w:rPr>
                    <w:t>IV</w:t>
                  </w:r>
                  <w:r w:rsidR="007D3E76" w:rsidRPr="005D57A3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 xml:space="preserve">  </w:t>
                  </w:r>
                  <w:r w:rsidR="007D3E76" w:rsidRPr="00C76BDF">
                    <w:rPr>
                      <w:rFonts w:ascii="Verdana" w:hAnsi="Verdana"/>
                      <w:sz w:val="20"/>
                      <w:szCs w:val="20"/>
                    </w:rPr>
                    <w:t>квартал</w:t>
                  </w:r>
                  <w:proofErr w:type="gramEnd"/>
                  <w:r w:rsidR="007D3E76" w:rsidRPr="00C76BDF">
                    <w:rPr>
                      <w:rFonts w:ascii="Verdana" w:hAnsi="Verdana"/>
                      <w:sz w:val="20"/>
                      <w:szCs w:val="20"/>
                    </w:rPr>
                    <w:t xml:space="preserve"> 201</w:t>
                  </w:r>
                  <w:r w:rsidR="00C76BDF" w:rsidRPr="00C76BDF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  <w:r w:rsidR="007D3E76" w:rsidRPr="00C76BDF">
                    <w:rPr>
                      <w:rFonts w:ascii="Verdana" w:hAnsi="Verdana"/>
                      <w:sz w:val="20"/>
                      <w:szCs w:val="20"/>
                    </w:rPr>
                    <w:t xml:space="preserve"> года</w:t>
                  </w:r>
                  <w:r w:rsidR="00016CC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5D57A3">
                    <w:rPr>
                      <w:rFonts w:ascii="Verdana" w:eastAsia="Times New Roman" w:hAnsi="Verdana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C76BDF" w:rsidRDefault="00DB3EF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Результаты проведения государственной экспертизы проектной документации: Положительное заключение Управления государственной экспертизы </w:t>
                  </w:r>
                  <w:r w:rsidR="00630AA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№ </w:t>
                  </w:r>
                  <w:r w:rsidR="00972910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78-1-4-0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495</w:t>
                  </w:r>
                  <w:r w:rsidR="00972910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-1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="00630AA8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от </w:t>
                  </w:r>
                  <w:r w:rsidR="00972910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</w:t>
                  </w:r>
                  <w:r w:rsidR="00972910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.1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="00194495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.201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="00194495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</w:t>
                  </w:r>
                  <w:r w:rsidR="00600F3D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630AA8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16CC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5D57A3" w:rsidRDefault="00DB3EF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10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Разрешение на строительство </w:t>
                  </w:r>
                  <w:r w:rsidR="00016CC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№ </w:t>
                  </w:r>
                  <w:r w:rsidR="00833505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78-</w:t>
                  </w:r>
                  <w:r w:rsidR="00B022F6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3026120</w:t>
                  </w:r>
                  <w:r w:rsidR="00833505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-20</w:t>
                  </w:r>
                  <w:r w:rsidR="00B022F6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="00016CC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от 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12</w:t>
                  </w:r>
                  <w:r w:rsidR="00833505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022F6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декабря</w:t>
                  </w:r>
                  <w:r w:rsidR="00833505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201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="0011684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года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выдано Службой Государственного строительного надзора и экспертизы Санкт-Петербурга. Срок действия разрешения - </w:t>
                  </w:r>
                  <w:r w:rsidR="00030AA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д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о </w:t>
                  </w:r>
                  <w:r w:rsidR="00140F0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12 декабря 2015</w:t>
                  </w:r>
                  <w:r w:rsidR="0011684F" w:rsidRPr="005D57A3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1684F" w:rsidRPr="00140F0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года</w:t>
                  </w:r>
                  <w:r w:rsidR="00630AA8" w:rsidRPr="00140F0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Информация о правах застройщика на земельный участок: </w:t>
                  </w:r>
                </w:p>
                <w:p w:rsidR="00C76BDF" w:rsidRDefault="0031675B" w:rsidP="003167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Земельный участок принадлежит застройщику на праве собственности  на основании Договора купли-продажи недвижимого имущества от 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16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.0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.20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13 года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что подтверждается Свидетельством о государственной регистрации права от 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29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0.20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13г.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на бланке серии 78-А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З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03C2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146931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  <w:p w:rsidR="00464FB4" w:rsidRPr="005D57A3" w:rsidRDefault="00DB3EF8" w:rsidP="00464F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bCs/>
                      <w:sz w:val="20"/>
                      <w:szCs w:val="20"/>
                      <w:lang w:eastAsia="ru-RU"/>
                    </w:rPr>
                    <w:t xml:space="preserve">12. </w:t>
                  </w:r>
                  <w:r w:rsidR="00464FB4" w:rsidRPr="005D57A3">
                    <w:rPr>
                      <w:rFonts w:ascii="Verdana" w:eastAsia="Times New Roman" w:hAnsi="Verdana"/>
                      <w:bCs/>
                      <w:sz w:val="20"/>
                      <w:szCs w:val="20"/>
                      <w:lang w:eastAsia="ru-RU"/>
                    </w:rPr>
                    <w:t>Собственник земельного участка:</w:t>
                  </w:r>
                  <w:r w:rsidR="00464FB4" w:rsidRPr="005D57A3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1675B" w:rsidRPr="005D57A3"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eastAsia="ru-RU"/>
                    </w:rPr>
                    <w:t>ООО «Норманн-Центр»</w:t>
                  </w:r>
                  <w:r w:rsidR="00464FB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 Информация о границах, площади и кадастровом номере земельного участка</w:t>
                  </w:r>
                  <w:r w:rsidR="0071546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Земельный участок площадью </w:t>
                  </w:r>
                  <w:r w:rsidR="00C13F6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1055,</w:t>
                  </w:r>
                  <w:r w:rsidR="00A00ED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кв.м., кадастровый номер - № 78:</w:t>
                  </w:r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36</w:t>
                  </w:r>
                  <w:r w:rsidR="0065064D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</w:t>
                  </w:r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1310101</w:t>
                  </w:r>
                  <w:r w:rsidR="0065064D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</w:t>
                  </w:r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37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ограничен: </w:t>
                  </w:r>
                </w:p>
                <w:p w:rsidR="00016CC9" w:rsidRPr="00C76BDF" w:rsidRDefault="0065064D" w:rsidP="00E7163B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 с 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севера и </w:t>
                  </w:r>
                  <w:r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север</w:t>
                  </w:r>
                  <w:r w:rsidR="00A00ED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о-запада</w:t>
                  </w:r>
                  <w:r w:rsidR="00016CC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</w:t>
                  </w:r>
                  <w:r w:rsidR="00016CC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Заречной улицей</w:t>
                  </w:r>
                  <w:r w:rsidR="00016CC9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016CC9" w:rsidRPr="00C76BDF" w:rsidRDefault="00016CC9" w:rsidP="00E7163B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 с 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юго-запада – проектируемым проездом;</w:t>
                  </w:r>
                  <w:r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C76BDF" w:rsidRDefault="00016CC9" w:rsidP="00E7163B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 </w:t>
                  </w:r>
                  <w:r w:rsidR="0065064D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 </w:t>
                  </w:r>
                  <w:r w:rsidR="00F84DEE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юго-</w:t>
                  </w:r>
                  <w:r w:rsidR="00C76BDF"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востока – продолжением улицы Жени Егоровой.</w:t>
                  </w:r>
                  <w:r w:rsidRPr="00C76B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B78DE" w:rsidRDefault="00DB78DE" w:rsidP="00B46C88">
                  <w:pPr>
                    <w:spacing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</w:p>
                <w:p w:rsidR="00016CC9" w:rsidRPr="005D57A3" w:rsidRDefault="00016CC9" w:rsidP="00B46C88">
                  <w:pPr>
                    <w:spacing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Элементы благоустройства: </w:t>
                  </w:r>
                </w:p>
                <w:p w:rsidR="00016CC9" w:rsidRPr="00DE3755" w:rsidRDefault="00DE3755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DE375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Асфальтобетонное покрытие проездов и площадок для парковки автомобилей, плиточное мощение тротуаров, дорожки </w:t>
                  </w:r>
                  <w:r w:rsidR="002C03DD" w:rsidRPr="00DE375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</w:t>
                  </w:r>
                  <w:r w:rsidRPr="00DE375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площадки с набивным покрытием из щебня и песка, предусмотрена посадка деревьев, кустарников в группах и живых изгородях,  устройство газона и устано</w:t>
                  </w:r>
                  <w:r w:rsid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</w:t>
                  </w:r>
                  <w:r w:rsidRPr="00DE375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ка малых архитектурных форм. </w:t>
                  </w:r>
                  <w:r w:rsidR="002C03DD" w:rsidRPr="00DE375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Местоположение строящегося </w:t>
                  </w:r>
                  <w:r w:rsidR="00CF413A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объекта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FD3CC4" w:rsidRPr="005D57A3" w:rsidRDefault="00016CC9" w:rsidP="00FD3CC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Строящийся </w:t>
                  </w:r>
                  <w:r w:rsidR="00413CE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объект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расположен по адресу: </w:t>
                  </w:r>
                  <w:r w:rsidR="00413CEE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D3CC4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Санкт-Петербург, поселок Парголово, Торфяное, </w:t>
                  </w:r>
                  <w:proofErr w:type="spellStart"/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Ольгинская</w:t>
                  </w:r>
                  <w:proofErr w:type="spellEnd"/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дорога, участок 9 (северо-восточнее дома 4, литера</w:t>
                  </w:r>
                  <w:proofErr w:type="gramStart"/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по Заречной улице)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Ближайш</w:t>
                  </w:r>
                  <w:r w:rsidR="00C57B7A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ая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станци</w:t>
                  </w:r>
                  <w:r w:rsidR="00C57B7A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я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метро </w:t>
                  </w:r>
                  <w:r w:rsidR="004614A5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D3CC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Парнас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0C3A6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         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Количество в составе строящегося </w:t>
                  </w:r>
                  <w:r w:rsidR="00CF413A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объекта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самостоятельных частей (квартир, гаражей и иных объектов недвижимости), </w:t>
                  </w:r>
                  <w:r w:rsidR="0024796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 также описание технических характеристик указанных самостоятельных частей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016CC9" w:rsidRPr="008A3A3C" w:rsidRDefault="009144DC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 1: Площадь застройки -895,7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9144D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</w:t>
                  </w:r>
                  <w:r w:rsidR="00016CC9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бщая площадь </w:t>
                  </w:r>
                  <w:r w:rsidR="000A2805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жилого дома</w:t>
                  </w:r>
                  <w:r w:rsidR="008A3A3C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600F3D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</w:t>
                  </w:r>
                  <w:r w:rsidR="00016CC9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8A3A3C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20550,0</w:t>
                  </w:r>
                  <w:r w:rsidR="00016CC9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кв.м.</w:t>
                  </w:r>
                  <w:r w:rsidR="008A3A3C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в том числе общая площадь встроенных помещений – 427,2 кв.м.</w:t>
                  </w:r>
                  <w:r w:rsidR="00600F3D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8A3A3C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Строительный объем – 62283,8 кв.м. Общая площадь квартир -  12780,0 кв.м.  </w:t>
                  </w:r>
                  <w:r w:rsidR="00016CC9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Общее количество квартир - </w:t>
                  </w:r>
                  <w:r w:rsid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300</w:t>
                  </w:r>
                  <w:r w:rsidR="00016CC9"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шт., в том числе: </w:t>
                  </w:r>
                </w:p>
                <w:p w:rsidR="008A3A3C" w:rsidRPr="00E03DC4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 однокомнатные</w:t>
                  </w:r>
                  <w:r w:rsidR="008A3A3C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 кухней </w:t>
                  </w:r>
                  <w:proofErr w:type="gramStart"/>
                  <w:r w:rsidR="008A3A3C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–н</w:t>
                  </w:r>
                  <w:proofErr w:type="gramEnd"/>
                  <w:r w:rsidR="008A3A3C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ишей </w:t>
                  </w:r>
                  <w:r w:rsid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(студии) </w:t>
                  </w:r>
                  <w:r w:rsidR="008A3A3C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 150 шт.</w:t>
                  </w:r>
                </w:p>
                <w:p w:rsidR="00016CC9" w:rsidRPr="00E03DC4" w:rsidRDefault="008A3A3C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-однокомнатные </w:t>
                  </w:r>
                  <w:r w:rsidR="00016CC9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- </w:t>
                  </w: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100</w:t>
                  </w:r>
                  <w:r w:rsidR="00016CC9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шт. </w:t>
                  </w:r>
                </w:p>
                <w:p w:rsidR="008A3A3C" w:rsidRPr="00E03DC4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 двухкомнатные - </w:t>
                  </w:r>
                  <w:r w:rsidR="008A3A3C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25</w:t>
                  </w: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шт.</w:t>
                  </w:r>
                </w:p>
                <w:p w:rsidR="00016CC9" w:rsidRPr="00E03DC4" w:rsidRDefault="008A3A3C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-трехкомнатные – 25 шт.</w:t>
                  </w:r>
                  <w:r w:rsidR="00016CC9"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622DD" w:rsidRPr="00B33240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Характеристики квартир</w:t>
                  </w:r>
                  <w:r w:rsidR="00E03DC4" w:rsidRP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корпуса 1</w:t>
                  </w:r>
                  <w:r w:rsidRP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B33240" w:rsidRPr="009E1D36" w:rsidRDefault="00B33240" w:rsidP="00B3324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1-комнатные с кухней-нишей 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(студии)</w:t>
                  </w: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 xml:space="preserve"> от 26.5 кв.м. до 33.4 кв</w:t>
                  </w:r>
                  <w:proofErr w:type="gramStart"/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(с учетом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б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алконов/лоджий);</w:t>
                  </w:r>
                </w:p>
                <w:p w:rsidR="00B33240" w:rsidRPr="009E1D36" w:rsidRDefault="00B33240" w:rsidP="00B3324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1-комнатные от 40.6 кв.м. до 51.6 кв.м.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(с учетом балконов/лоджий);</w:t>
                  </w:r>
                </w:p>
                <w:p w:rsidR="00B33240" w:rsidRPr="009E1D36" w:rsidRDefault="00B33240" w:rsidP="00B3324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2-комнатные все 60.3 кв.м.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(с учетом балконов/лоджий);</w:t>
                  </w:r>
                </w:p>
                <w:p w:rsidR="00B33240" w:rsidRPr="009E1D36" w:rsidRDefault="00B33240" w:rsidP="00B3324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3-комнатные все 97.2 кв.м.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(с учетом балконов/лоджий)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0F5753" w:rsidRPr="008A3A3C" w:rsidRDefault="000F5753" w:rsidP="000F575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 2: Площадь застройки -895,7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9144D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</w:t>
                  </w:r>
                  <w:r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бщая площадь жилого дома  – 20550,0 кв.м., в том числе общая площадь встроенных помещений – 427,2 кв.м. Строительный объем – 62283,8 кв.м. Общая площадь квартир -  12780,0 кв.м.  Общее количество квартир -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300</w:t>
                  </w:r>
                  <w:r w:rsidRPr="008A3A3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шт., в том числе: </w:t>
                  </w:r>
                </w:p>
                <w:p w:rsidR="00C9017E" w:rsidRPr="00E03DC4" w:rsidRDefault="00C9017E" w:rsidP="00C9017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 однокомнатные с кухней </w:t>
                  </w:r>
                  <w:proofErr w:type="gramStart"/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–н</w:t>
                  </w:r>
                  <w:proofErr w:type="gramEnd"/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ишей</w:t>
                  </w:r>
                  <w:r w:rsid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(студии)</w:t>
                  </w: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– 150 шт.</w:t>
                  </w:r>
                </w:p>
                <w:p w:rsidR="00C9017E" w:rsidRPr="00E03DC4" w:rsidRDefault="00C9017E" w:rsidP="00C9017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-однокомнатные  - 100 шт. </w:t>
                  </w:r>
                </w:p>
                <w:p w:rsidR="00C9017E" w:rsidRPr="00E03DC4" w:rsidRDefault="00C9017E" w:rsidP="00C9017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 двухкомнатные - 25 шт.</w:t>
                  </w:r>
                </w:p>
                <w:p w:rsidR="00C9017E" w:rsidRPr="00E03DC4" w:rsidRDefault="00C9017E" w:rsidP="00C9017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E03DC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-трехкомнатные – 25 шт. </w:t>
                  </w:r>
                </w:p>
                <w:p w:rsidR="00C9017E" w:rsidRPr="00B33240" w:rsidRDefault="00C9017E" w:rsidP="00C9017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Характеристики квартир корпуса </w:t>
                  </w:r>
                  <w:r w:rsidR="00B33240" w:rsidRP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P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B33240" w:rsidRPr="009E1D36" w:rsidRDefault="00C9017E" w:rsidP="00B3324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D57A3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33240" w:rsidRPr="009E1D36">
                    <w:rPr>
                      <w:rFonts w:ascii="Verdana" w:hAnsi="Verdana"/>
                      <w:sz w:val="20"/>
                      <w:szCs w:val="20"/>
                    </w:rPr>
                    <w:t>1-комнатные с кухней-нишей </w:t>
                  </w:r>
                  <w:r w:rsidR="00B33240">
                    <w:rPr>
                      <w:rFonts w:ascii="Verdana" w:hAnsi="Verdana"/>
                      <w:sz w:val="20"/>
                      <w:szCs w:val="20"/>
                    </w:rPr>
                    <w:t>(студии)</w:t>
                  </w:r>
                  <w:r w:rsidR="00B33240" w:rsidRPr="009E1D36">
                    <w:rPr>
                      <w:rFonts w:ascii="Verdana" w:hAnsi="Verdana"/>
                      <w:sz w:val="20"/>
                      <w:szCs w:val="20"/>
                    </w:rPr>
                    <w:t xml:space="preserve"> от 26.5 кв.м. до 33.4 кв</w:t>
                  </w:r>
                  <w:proofErr w:type="gramStart"/>
                  <w:r w:rsidR="00B33240" w:rsidRPr="009E1D36">
                    <w:rPr>
                      <w:rFonts w:ascii="Verdana" w:hAnsi="Verdana"/>
                      <w:sz w:val="20"/>
                      <w:szCs w:val="20"/>
                    </w:rPr>
                    <w:t>.м</w:t>
                  </w:r>
                  <w:proofErr w:type="gramEnd"/>
                  <w:r w:rsidR="00B33240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B33240"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(с учетом </w:t>
                  </w:r>
                  <w:r w:rsidR="00B3324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б</w:t>
                  </w:r>
                  <w:r w:rsidR="00B33240"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алконов/лоджий);</w:t>
                  </w:r>
                </w:p>
                <w:p w:rsidR="00B33240" w:rsidRPr="009E1D36" w:rsidRDefault="00B33240" w:rsidP="00B3324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1-комнатные от 40.6 кв.м. до 51.6 кв.м.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(с учетом балконов/лоджий);</w:t>
                  </w:r>
                </w:p>
                <w:p w:rsidR="00B33240" w:rsidRPr="009E1D36" w:rsidRDefault="00B33240" w:rsidP="00B3324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2-комнатные все 60.3 кв.м.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(с учетом балконов/лоджий);</w:t>
                  </w:r>
                </w:p>
                <w:p w:rsidR="00B33240" w:rsidRDefault="00B33240" w:rsidP="00B33240">
                  <w:pP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9E1D36">
                    <w:rPr>
                      <w:rFonts w:ascii="Verdana" w:hAnsi="Verdana"/>
                      <w:sz w:val="20"/>
                      <w:szCs w:val="20"/>
                    </w:rPr>
                    <w:t>3-комнатные все 97.2 кв.м.</w:t>
                  </w:r>
                  <w:r w:rsidRPr="009E1D3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(с учетом балконов/лоджий)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C9017E" w:rsidRPr="00350FE3" w:rsidRDefault="0043645A" w:rsidP="00E03DC4">
                  <w:pPr>
                    <w:spacing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 5: площадь застройки – 2880,0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43645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;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</w:t>
                  </w:r>
                  <w:r w:rsidR="00B5544D" w:rsidRPr="00350FE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бщая площадь подземной автостоянки  -  2680,0 кв.м. Строительный  объем –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12 328,1 кв.м. </w:t>
                  </w:r>
                  <w:r w:rsidR="00B5544D" w:rsidRPr="00350FE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Общее количество </w:t>
                  </w:r>
                  <w:proofErr w:type="spellStart"/>
                  <w:r w:rsidR="00B5544D" w:rsidRPr="00350FE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машиномест</w:t>
                  </w:r>
                  <w:proofErr w:type="spellEnd"/>
                  <w:r w:rsidR="00B5544D" w:rsidRPr="00350FE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– 96 шт.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этажность – 1 этаж.</w:t>
                  </w:r>
                </w:p>
                <w:p w:rsidR="00772A1F" w:rsidRDefault="0024796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lastRenderedPageBreak/>
                    <w:t xml:space="preserve">В </w:t>
                  </w:r>
                  <w:r w:rsidR="00F455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подвальном</w:t>
                  </w:r>
                  <w:r w:rsidR="00201D2E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этаже</w:t>
                  </w:r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корпуса 1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расположены</w:t>
                  </w:r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 кабельная (11,8 кв</w:t>
                  </w:r>
                  <w:proofErr w:type="gramStart"/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), ИТП (10,0 к</w:t>
                  </w:r>
                </w:p>
                <w:p w:rsidR="006B357F" w:rsidRPr="005D57A3" w:rsidRDefault="006B357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 </w:t>
                  </w:r>
                  <w:r w:rsidR="0024796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455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насосная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пожаротушения 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23</w:t>
                  </w:r>
                  <w:r w:rsidR="00F455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,50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</w:t>
                  </w:r>
                  <w:r w:rsidR="0024796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</w:t>
                  </w:r>
                  <w:r w:rsidR="00F455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водомерный узел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26,3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</w:t>
                  </w:r>
                  <w:r w:rsidR="00974E5D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помещение слаботочных систем (14,4 кв.м.), ИТП (18,6 кв.м),  помещение подвала (459,9 кв.м), коридор (5,5 кв.м), насосная хозяйственно-бытовая (14,2 кв.м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).</w:t>
                  </w:r>
                </w:p>
                <w:p w:rsidR="0024796F" w:rsidRPr="005D57A3" w:rsidRDefault="0024796F" w:rsidP="00977F1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На первом этаже </w:t>
                  </w:r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корпуса 1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расположены</w:t>
                  </w:r>
                  <w:r w:rsidR="00F5362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</w:t>
                  </w:r>
                  <w:r w:rsidR="00164A6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тамбур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7,4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</w:t>
                  </w:r>
                  <w:proofErr w:type="gramStart"/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F455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холл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22,8 </w:t>
                  </w:r>
                  <w:r w:rsidR="007306F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B357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диспетчерская/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помещение консьержа (19,5 кв.м.), </w:t>
                  </w:r>
                  <w:r w:rsidR="00F5362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санузел (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2,3</w:t>
                  </w:r>
                  <w:r w:rsidR="00F5362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 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помещение для уборочного инвентаря </w:t>
                  </w:r>
                  <w:r w:rsidR="00F5362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6,1</w:t>
                  </w:r>
                  <w:r w:rsidR="00F5362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помещение для прокладки инженерных коммуникаций (35,3 кв.м.),  лестничная клетка (17,7 кв.м.), </w:t>
                  </w:r>
                  <w:proofErr w:type="spellStart"/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мусоросборная</w:t>
                  </w:r>
                  <w:proofErr w:type="spellEnd"/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камера (7,4 кв.м),  лифтовой холл (12,9 кв.м), </w:t>
                  </w:r>
                  <w:r w:rsidR="00F5362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помещение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проводного вещания и РАСЦО (44,7 кв</w:t>
                  </w:r>
                  <w:proofErr w:type="gramStart"/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 </w:t>
                  </w:r>
                  <w:proofErr w:type="spellStart"/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электрощитовая</w:t>
                  </w:r>
                  <w:proofErr w:type="spellEnd"/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(11,0 кв.м), помещение офиса №1 (80,3 кв.м), помещения офиса №2 (127, 5 кв.м.), помещения офиса №3 (219,4 кв.м).</w:t>
                  </w:r>
                </w:p>
                <w:p w:rsidR="0024796F" w:rsidRPr="005D57A3" w:rsidRDefault="0024796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Со </w:t>
                  </w:r>
                  <w:r w:rsidR="00D03517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второго</w:t>
                  </w:r>
                  <w:r w:rsidRPr="005D57A3">
                    <w:rPr>
                      <w:rFonts w:ascii="Verdana" w:eastAsia="Times New Roman" w:hAnsi="Verdana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по </w:t>
                  </w:r>
                  <w:r w:rsidR="00E26DED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двадцать 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шестой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этажи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корпуса 1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расположены квартиры.</w:t>
                  </w:r>
                </w:p>
                <w:p w:rsidR="00977F18" w:rsidRPr="005D57A3" w:rsidRDefault="002177C1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На верхнем техническом этаже корпуса 1 расположены: коридор (53,9 кв.м.), машинное помещение лифтов (37,0 кв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), тамбур (13,2 кв.м), балкон (5,8 кв.м), лестничная клетка (17,5 кв.м), технический чердак (625,0 кв.м).</w:t>
                  </w:r>
                  <w:r w:rsidR="00977F1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2177C1" w:rsidRPr="005D57A3" w:rsidRDefault="002177C1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На кровле корпуса 1 расположены: лестничная клетка (17,5 кв.м).</w:t>
                  </w:r>
                </w:p>
                <w:p w:rsidR="002177C1" w:rsidRPr="005D57A3" w:rsidRDefault="002177C1" w:rsidP="002177C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 подвальном этаже корпуса 2  расположены: кабельная (11,8 кв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), ИТП (10,0 кв.м)   насосная пожаротушения  (23,50 кв.м), водомерный узел (26,3 кв.м), помещение слаботочных систем (14,4 кв.м.), ИТП (18,6 кв.м),  помещение подвала (459,9 кв.м), коридор (5,5 кв.м), насосная хозяйственно-бытовая (14,2 кв.м).</w:t>
                  </w:r>
                </w:p>
                <w:p w:rsidR="002177C1" w:rsidRPr="005D57A3" w:rsidRDefault="002177C1" w:rsidP="002177C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На первом этаже  корпуса 2 расположены: тамбур (7,4 кв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холл (22,8  кв.м), диспетчерская/помещение консьержа (19,5 кв.м.), санузел (2,3 кв.м),  помещение для уборочного инвентаря  (6,1 кв.м), помещение для прокладки инженерных коммуникаций (35,3 кв.м.),  лестничная клетка (17,7 кв.м.), </w:t>
                  </w:r>
                  <w:proofErr w:type="spell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мусоросборная</w:t>
                  </w:r>
                  <w:proofErr w:type="spell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камера (7,4 кв.м),  лифтовой холл (12,9 кв.м),  помещение хранения люминесцентных ламп (44,7 кв.м),  </w:t>
                  </w:r>
                  <w:proofErr w:type="spell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электрощитовая</w:t>
                  </w:r>
                  <w:proofErr w:type="spell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(11,0 кв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), помещение офиса №1 (80,3 кв.м), помещения офиса №2 (127, 5 кв.м.), помещения офиса №3 (219,4 кв.м).</w:t>
                  </w:r>
                </w:p>
                <w:p w:rsidR="002177C1" w:rsidRPr="005D57A3" w:rsidRDefault="002177C1" w:rsidP="002177C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Со второго</w:t>
                  </w:r>
                  <w:r w:rsidRPr="005D57A3">
                    <w:rPr>
                      <w:rFonts w:ascii="Verdana" w:eastAsia="Times New Roman" w:hAnsi="Verdana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по двадцать шестой  этажи корпуса 2  расположены квартиры.</w:t>
                  </w:r>
                </w:p>
                <w:p w:rsidR="002177C1" w:rsidRPr="005D57A3" w:rsidRDefault="002177C1" w:rsidP="002177C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На верхнем техническом этаже корпуса 2 расположены: коридор (53,9 кв.м.), машинное помещение лифтов (37,0 кв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тамбур (13,2 кв.м), балкон (5,8 кв.м), лестничная клетка (17,5 кв.м), технический чердак (625,0 кв.м). </w:t>
                  </w:r>
                </w:p>
                <w:p w:rsidR="002177C1" w:rsidRPr="005D57A3" w:rsidRDefault="002177C1" w:rsidP="002177C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На кровле корпуса </w:t>
                  </w:r>
                  <w:r w:rsidR="00D3249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расположены: лестничная клетка (17,5 кв.м).</w:t>
                  </w:r>
                </w:p>
                <w:p w:rsidR="0044601F" w:rsidRPr="005D57A3" w:rsidRDefault="00D3249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 подземном гараже (автостоянка) корпуса 5 расположены: лестничная клетка (13,26 кв</w:t>
                  </w:r>
                  <w:proofErr w:type="gram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 лестничная клетка (13,26 кв.м),  </w:t>
                  </w:r>
                  <w:proofErr w:type="spellStart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венткамера</w:t>
                  </w:r>
                  <w:proofErr w:type="spellEnd"/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(24,9</w:t>
                  </w:r>
                  <w:r w:rsidR="00446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</w:t>
                  </w:r>
                  <w:r w:rsidR="00446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санузел (2,22 кв.м), помещение уборочного инвентаря (4,86 кв.м), </w:t>
                  </w:r>
                  <w:proofErr w:type="spellStart"/>
                  <w:r w:rsidR="00446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венткамера</w:t>
                  </w:r>
                  <w:proofErr w:type="spellEnd"/>
                  <w:r w:rsidR="00446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(22,0 кв.м),</w:t>
                  </w:r>
                  <w:r w:rsidR="003223D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3223D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электрощитовая</w:t>
                  </w:r>
                  <w:proofErr w:type="spellEnd"/>
                  <w:r w:rsidR="003223D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(9,99 кв.м), </w:t>
                  </w:r>
                  <w:r w:rsidR="00446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автостоянка на 96 </w:t>
                  </w:r>
                  <w:proofErr w:type="spellStart"/>
                  <w:r w:rsidR="00446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машиномест</w:t>
                  </w:r>
                  <w:proofErr w:type="spellEnd"/>
                  <w:r w:rsidR="004460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(2556, 69 кв.м), помещение насосной (4,18 кв.м), ИТП (18,78 кв.м), водомерный узел (9, 25 кв.м).</w:t>
                  </w:r>
                </w:p>
                <w:p w:rsidR="00CD1145" w:rsidRPr="00D72929" w:rsidRDefault="00D3249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 </w:t>
                  </w:r>
                  <w:r w:rsidR="00CD1145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</w:t>
                  </w:r>
                  <w:r w:rsidR="00CD1145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30AA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D1145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Функциональное назначение нежилых помещений в многоквартирном доме, не входящих в состав общего имущества в доме:</w:t>
                  </w:r>
                  <w:r w:rsidR="00E26DED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26DED" w:rsidRPr="00D7292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встроенные помещения и подземн</w:t>
                  </w:r>
                  <w:r w:rsidR="00D72929" w:rsidRPr="00D7292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ая автостоянка</w:t>
                  </w:r>
                  <w:r w:rsidR="00030AAF" w:rsidRPr="00D7292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="009F58ED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Pr="005D57A3">
                    <w:rPr>
                      <w:rFonts w:ascii="Verdana" w:eastAsia="Times New Roman" w:hAnsi="Verdana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Состав общего имущества в </w:t>
                  </w:r>
                  <w:r w:rsidR="00F3345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объекте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строительства.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.1. Лестницы, в т.ч. эвакуационные;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.2. </w:t>
                  </w:r>
                  <w:r w:rsidR="00972910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Холл</w:t>
                  </w:r>
                  <w:r w:rsidR="00F3345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лифтов</w:t>
                  </w:r>
                  <w:r w:rsidR="00C333A5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ой</w:t>
                  </w:r>
                  <w:r w:rsidR="00F33452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холл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7D3E76" w:rsidRPr="00105FA5" w:rsidRDefault="00016CC9" w:rsidP="00B46C88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.3. 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Вспомогательные (технические) площади, обеспечивающие эксплуатацию здания </w:t>
                  </w:r>
                  <w:r w:rsidR="00972910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72910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котельная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водомерный уз</w:t>
                  </w:r>
                  <w:r w:rsidR="00F33452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ел, венткамеры, лифтов</w:t>
                  </w:r>
                  <w:r w:rsidR="00C333A5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ая</w:t>
                  </w:r>
                  <w:r w:rsidR="00F33452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шахт</w:t>
                  </w:r>
                  <w:r w:rsidR="00C333A5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</w:t>
                  </w:r>
                  <w:r w:rsidR="00972910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технический этаж</w:t>
                  </w:r>
                  <w:r w:rsidR="00F33452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 пр.;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  <w:t>1</w:t>
                  </w:r>
                  <w:r w:rsidR="00DB3EF8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.4. Внутридомовые системы и оборудование, обеспечивающие эксплуатацию здания: системы отопления, ВиК, электроосвещение, сети с</w:t>
                  </w:r>
                  <w:r w:rsidR="001D37E5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вязи и телекоммуникаций, лифт 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 пр.;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  <w:t>1</w:t>
                  </w:r>
                  <w:r w:rsidR="00DB3EF8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.5. </w:t>
                  </w:r>
                  <w:r w:rsidR="00026616"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</w:t>
                  </w:r>
                  <w:r w:rsidRPr="00105F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нутриплощадочные инженерные сети и инженерные объекты (или части объектов), обеспечивающие устойчивую эксплуатацию площадей: теплоснабжение, электроснабжение, водоснабжение (ввод питьевого водопровода от магистрали до водомерного узла, водомерный узел, противопожарный водопровод), канализация, телекоммуникации.</w:t>
                  </w:r>
                </w:p>
                <w:p w:rsidR="00016CC9" w:rsidRPr="005D57A3" w:rsidRDefault="00016CC9" w:rsidP="00AD059B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Предполагаемый срок получения разрешения на ввод в эксплуатацию строящегося многоквартирного дома: </w:t>
                  </w:r>
                </w:p>
                <w:p w:rsidR="00016CC9" w:rsidRPr="00A92418" w:rsidRDefault="002C449E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92418">
                    <w:rPr>
                      <w:rFonts w:ascii="Verdana" w:eastAsia="Times New Roman" w:hAnsi="Verdana"/>
                      <w:sz w:val="20"/>
                      <w:szCs w:val="20"/>
                      <w:lang w:val="en-US" w:eastAsia="ru-RU"/>
                    </w:rPr>
                    <w:t>I</w:t>
                  </w:r>
                  <w:r w:rsidR="005410B1">
                    <w:rPr>
                      <w:rFonts w:ascii="Verdana" w:eastAsia="Times New Roman" w:hAnsi="Verdana"/>
                      <w:sz w:val="20"/>
                      <w:szCs w:val="20"/>
                      <w:lang w:val="en-US" w:eastAsia="ru-RU"/>
                    </w:rPr>
                    <w:t>V</w:t>
                  </w:r>
                  <w:r w:rsidRPr="00A92418">
                    <w:rPr>
                      <w:rFonts w:ascii="Verdana" w:hAnsi="Verdana"/>
                      <w:sz w:val="20"/>
                      <w:szCs w:val="20"/>
                    </w:rPr>
                    <w:t xml:space="preserve">  квартал</w:t>
                  </w:r>
                  <w:proofErr w:type="gramEnd"/>
                  <w:r w:rsidRPr="00A92418">
                    <w:rPr>
                      <w:rFonts w:ascii="Verdana" w:hAnsi="Verdana"/>
                      <w:sz w:val="20"/>
                      <w:szCs w:val="20"/>
                    </w:rPr>
                    <w:t xml:space="preserve"> 201</w:t>
                  </w:r>
                  <w:r w:rsidR="00A92418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  <w:r w:rsidRPr="00A92418">
                    <w:rPr>
                      <w:rFonts w:ascii="Verdana" w:hAnsi="Verdana"/>
                      <w:sz w:val="20"/>
                      <w:szCs w:val="20"/>
                    </w:rPr>
                    <w:t xml:space="preserve"> года</w:t>
                  </w:r>
                  <w:r w:rsidRPr="00A9241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111E06" w:rsidRPr="00E03ACD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DB3EF8" w:rsidRPr="00E03ACD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20</w:t>
                  </w:r>
                  <w:r w:rsidRPr="00E03ACD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дома:</w:t>
                  </w:r>
                </w:p>
                <w:p w:rsidR="00016CC9" w:rsidRPr="005D57A3" w:rsidRDefault="00111E06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Застройщик - ООО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&lt;Норманн</w:t>
                  </w:r>
                  <w:r w:rsidR="0065217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-Центр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&gt;;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Заказчик -  </w:t>
                  </w:r>
                  <w:r w:rsidR="009A0290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ООО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&lt;Норманн</w:t>
                  </w:r>
                  <w:r w:rsidR="00111E0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-Заказчик</w:t>
                  </w:r>
                  <w:r w:rsidR="007D465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&gt;;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Проектировщик - ООО &lt;</w:t>
                  </w:r>
                  <w:proofErr w:type="spellStart"/>
                  <w:r w:rsidR="0077029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Румпу</w:t>
                  </w:r>
                  <w:proofErr w:type="spellEnd"/>
                  <w:r w:rsidR="0077029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 </w:t>
                  </w:r>
                  <w:proofErr w:type="spellStart"/>
                  <w:r w:rsidR="0077029C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Проекти</w:t>
                  </w:r>
                  <w:proofErr w:type="spellEnd"/>
                  <w:r w:rsidR="007D465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&gt;;</w:t>
                  </w:r>
                  <w:r w:rsidRPr="005D57A3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Генеральный подрядчик - </w:t>
                  </w:r>
                  <w:r w:rsidR="009A0290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ОО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 &lt;</w:t>
                  </w:r>
                  <w:r w:rsidR="00592836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Норманн-Строй</w:t>
                  </w:r>
                  <w:r w:rsidR="007D465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&gt;;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Служба государственного строительного надзора</w:t>
                  </w:r>
                  <w:r w:rsidR="002C067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и экспертизы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Санкт-Петербурга</w:t>
                  </w:r>
                  <w:r w:rsidR="007D4653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A92418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21.</w:t>
                  </w:r>
                  <w:r w:rsidR="005E708F" w:rsidRPr="005D57A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Возможные финансовые и прочие риски при осуществлении проекта строительства:</w:t>
                  </w:r>
                  <w:r w:rsidR="005E708F" w:rsidRPr="005D57A3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E708F" w:rsidRPr="005D57A3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br/>
                  </w:r>
                  <w:r w:rsidR="005E708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DB3EF8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21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.1. Риск случайной гибели или повреждения при производстве строительно-монтажных работ зданий, сооружений, монтируемых машин, оборудования и запасных частей к нему, строительных материалов и другого имущества, находящегося на строительной площадке; </w:t>
                  </w:r>
                </w:p>
                <w:p w:rsidR="00016CC9" w:rsidRPr="005D57A3" w:rsidRDefault="00DB3EF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21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.2. Риск гражданской ответственности за причинение вреда жизни, здоровью и имуществу третьих лиц при осуществлении строительства; </w:t>
                  </w:r>
                </w:p>
                <w:p w:rsidR="001D37E5" w:rsidRPr="005D57A3" w:rsidRDefault="00DB3EF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21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.3. Риск случайной гибели или случайного повреждения результата выполненных работ;</w:t>
                  </w:r>
                </w:p>
                <w:p w:rsidR="00016CC9" w:rsidRPr="00867163" w:rsidRDefault="001D37E5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="00DB3EF8"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Планируемая стоимость строительства </w:t>
                  </w:r>
                  <w:r w:rsidR="00D24698"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объекта</w:t>
                  </w:r>
                  <w:r w:rsidR="00016CC9"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016CC9" w:rsidRPr="005D57A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Согласно смете проекта строительства </w:t>
                  </w:r>
                  <w:r w:rsidR="000067D5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1 487 351 000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65471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один миллиард четыреста восемьдесят семь миллионов триста пятьдесят одна тысяча</w:t>
                  </w: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 рублей. </w:t>
                  </w:r>
                </w:p>
                <w:p w:rsidR="00016CC9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="005E708F"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3</w:t>
                  </w:r>
                  <w:r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Перечень организаций, осуществляющих основные строительно-монтажные и другие работы: </w:t>
                  </w:r>
                </w:p>
                <w:p w:rsidR="00867163" w:rsidRDefault="00867163" w:rsidP="00867163">
                  <w:pPr>
                    <w:spacing w:after="0" w:line="240" w:lineRule="auto"/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</w:pPr>
                  <w:r w:rsidRPr="00C96621"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ЗАО  &lt;С</w:t>
                  </w:r>
                  <w:r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троительный трест №28</w:t>
                  </w:r>
                  <w:r w:rsidRPr="00C96621"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&gt; - устройство свайного основания из буронабивных свай;</w:t>
                  </w:r>
                </w:p>
                <w:p w:rsidR="00315A30" w:rsidRDefault="00315A30" w:rsidP="00315A30">
                  <w:pPr>
                    <w:spacing w:after="0" w:line="240" w:lineRule="auto"/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 xml:space="preserve">ЗАО </w:t>
                  </w:r>
                  <w:r w:rsidRPr="00C96621"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&lt;С</w:t>
                  </w:r>
                  <w:r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СК</w:t>
                  </w:r>
                  <w:r w:rsidRPr="00C96621"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&gt; -</w:t>
                  </w:r>
                  <w:r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 xml:space="preserve"> земляные работы</w:t>
                  </w:r>
                  <w:r w:rsidRPr="00C96621"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;</w:t>
                  </w:r>
                </w:p>
                <w:p w:rsidR="006D63F7" w:rsidRDefault="006D63F7" w:rsidP="006D63F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 w:rsidRPr="008050D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 &lt;Петербургская строительная компания&gt;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ЗАО ИСК</w:t>
                  </w:r>
                  <w:r w:rsidRPr="008050D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Прогресс</w:t>
                  </w:r>
                  <w:r w:rsidRPr="00C96621">
                    <w:rPr>
                      <w:rFonts w:ascii="Verdana" w:eastAsia="Times New Roman" w:hAnsi="Verdana"/>
                      <w:color w:val="000000" w:themeColor="text1"/>
                      <w:sz w:val="19"/>
                      <w:szCs w:val="19"/>
                      <w:lang w:eastAsia="ru-RU"/>
                    </w:rPr>
                    <w:t>&gt;</w:t>
                  </w:r>
                  <w:r w:rsidRPr="008050D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- устройство монолитного </w:t>
                  </w:r>
                  <w:r w:rsidRPr="008050D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lastRenderedPageBreak/>
                    <w:t>каркаса и монтаж сборных ЖБК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, устройство наружных стен</w:t>
                  </w:r>
                  <w:r w:rsidRPr="008050D1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 </w:t>
                  </w:r>
                </w:p>
                <w:p w:rsidR="003324CE" w:rsidRDefault="003324CE" w:rsidP="006D63F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</w:t>
                  </w:r>
                  <w:r w:rsidRPr="00266B9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Строитель</w:t>
                  </w:r>
                  <w:r w:rsidRPr="00266B92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- устройство перегородок.</w:t>
                  </w:r>
                </w:p>
                <w:p w:rsidR="00C935A6" w:rsidRDefault="00C935A6" w:rsidP="006D63F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ООО </w:t>
                  </w:r>
                  <w:r w:rsidRP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БЕККЕР</w:t>
                  </w:r>
                  <w:r w:rsidRP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&gt;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монтаж окон.</w:t>
                  </w:r>
                </w:p>
                <w:p w:rsidR="00C935A6" w:rsidRDefault="00C935A6" w:rsidP="006D63F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ООО </w:t>
                  </w:r>
                  <w:r w:rsidR="00E47B2E" w:rsidRP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&lt;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КРИСТАЛЛ</w:t>
                  </w:r>
                  <w:r w:rsidR="00E47B2E" w:rsidRP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- у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стройство ост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екления 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балкон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ов.</w:t>
                  </w:r>
                </w:p>
                <w:p w:rsidR="00C935A6" w:rsidRPr="003324CE" w:rsidRDefault="00C935A6" w:rsidP="006D63F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ООО</w:t>
                  </w:r>
                  <w:r w:rsidR="00E47B2E" w:rsidRP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&lt;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СМУ-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321</w:t>
                  </w:r>
                  <w:r w:rsidR="00E47B2E" w:rsidRP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&gt; 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э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лектромонтажные работы</w:t>
                  </w:r>
                  <w:r w:rsidR="00E47B2E"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>.</w:t>
                  </w:r>
                  <w:r>
                    <w:rPr>
                      <w:rFonts w:ascii="Verdana" w:eastAsia="Times New Roman" w:hAnsi="Verdana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016CC9" w:rsidRPr="00867163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="005E708F"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4</w:t>
                  </w:r>
                  <w:r w:rsidRPr="00867163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Способ обеспечения исполнения обязательств застройщика по договору: </w:t>
                  </w:r>
                </w:p>
                <w:p w:rsidR="008B2EED" w:rsidRDefault="009B7A0A" w:rsidP="009853A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24.1 </w:t>
                  </w:r>
                  <w:r w:rsidR="009853A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Залог земельного участка, предоставленного для строительства (создания) многоквартирного дома, принадлежащего застройщику на праве собственности, и строящегося (создаваемого) на этом земельном участке многоквартирного дома в порядке, предусмотренном ст. 13 Федерального закона от 30 декабря 2004 г. № 214-ФЗ</w:t>
                  </w:r>
                  <w:proofErr w:type="gramStart"/>
                  <w:r w:rsidR="009853A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&lt;О</w:t>
                  </w:r>
                  <w:proofErr w:type="gramEnd"/>
                  <w:r w:rsidR="009853A4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Федерации&gt;.</w:t>
                  </w:r>
                </w:p>
                <w:p w:rsidR="009853A4" w:rsidRPr="005F5A09" w:rsidRDefault="008B2EED" w:rsidP="009853A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F5A0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24.2.</w:t>
                  </w:r>
                  <w:r w:rsidR="009853A4" w:rsidRPr="005F5A0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F5A0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</w:t>
                  </w:r>
                  <w:r w:rsidRPr="005F5A09">
                    <w:rPr>
                      <w:rFonts w:ascii="Verdana" w:hAnsi="Verdana"/>
                      <w:sz w:val="20"/>
                      <w:szCs w:val="20"/>
                    </w:rPr>
                    <w:t>трахование 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 участия в долевом строительстве.</w:t>
                  </w:r>
                </w:p>
                <w:p w:rsidR="00016CC9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F099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="005E708F" w:rsidRPr="005F099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</w:t>
                  </w:r>
                  <w:r w:rsidRPr="005F099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Иные договоры и сделки, на основании которых привлекаются денежные средства для строительства объекта за исключением привлечения денежных средств на основании договоров: </w:t>
                  </w:r>
                  <w:r w:rsidR="006D15BB" w:rsidRPr="005F099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977F22" w:rsidRDefault="005F0998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Не заключались</w:t>
                  </w:r>
                </w:p>
                <w:p w:rsidR="00977F22" w:rsidRDefault="00977F22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</w:p>
                <w:p w:rsidR="00977F22" w:rsidRDefault="00977F22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</w:p>
                <w:p w:rsidR="00977F22" w:rsidRDefault="00977F22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</w:p>
                <w:p w:rsidR="00016CC9" w:rsidRPr="005D57A3" w:rsidRDefault="00B46C88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Генеральный директор ООО 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&lt;Норманн</w:t>
                  </w:r>
                  <w:r w:rsidR="00A4641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-Центр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                   </w:t>
                  </w:r>
                  <w:r w:rsidR="00702F1F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                     </w:t>
                  </w:r>
                  <w:r w:rsidR="00A4641B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Копытин Н.Л.</w:t>
                  </w:r>
                  <w:r w:rsidR="00016CC9" w:rsidRPr="005D57A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DB3EF8" w:rsidRPr="005D57A3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DB3EF8" w:rsidRPr="005D57A3" w:rsidRDefault="00DB3EF8" w:rsidP="00A71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6CC9" w:rsidRPr="005D57A3" w:rsidRDefault="00016CC9" w:rsidP="00B46C88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3C4AE8" w:rsidRPr="005D57A3" w:rsidRDefault="003C4AE8" w:rsidP="00B46C88">
      <w:pPr>
        <w:pStyle w:val="a4"/>
        <w:ind w:right="-1"/>
        <w:jc w:val="both"/>
        <w:rPr>
          <w:color w:val="auto"/>
          <w:sz w:val="20"/>
          <w:szCs w:val="20"/>
        </w:rPr>
      </w:pPr>
    </w:p>
    <w:sectPr w:rsidR="003C4AE8" w:rsidRPr="005D57A3" w:rsidSect="00FD294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C9" w:rsidRDefault="005103C9" w:rsidP="00055D0E">
      <w:pPr>
        <w:spacing w:after="0" w:line="240" w:lineRule="auto"/>
      </w:pPr>
      <w:r>
        <w:separator/>
      </w:r>
    </w:p>
  </w:endnote>
  <w:endnote w:type="continuationSeparator" w:id="0">
    <w:p w:rsidR="005103C9" w:rsidRDefault="005103C9" w:rsidP="0005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B9" w:rsidRDefault="00CD2E37">
    <w:pPr>
      <w:pStyle w:val="a8"/>
      <w:jc w:val="center"/>
    </w:pPr>
    <w:fldSimple w:instr=" PAGE   \* MERGEFORMAT ">
      <w:r w:rsidR="002C067C">
        <w:rPr>
          <w:noProof/>
        </w:rPr>
        <w:t>5</w:t>
      </w:r>
    </w:fldSimple>
  </w:p>
  <w:p w:rsidR="002108B9" w:rsidRDefault="002108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C9" w:rsidRDefault="005103C9" w:rsidP="00055D0E">
      <w:pPr>
        <w:spacing w:after="0" w:line="240" w:lineRule="auto"/>
      </w:pPr>
      <w:r>
        <w:separator/>
      </w:r>
    </w:p>
  </w:footnote>
  <w:footnote w:type="continuationSeparator" w:id="0">
    <w:p w:rsidR="005103C9" w:rsidRDefault="005103C9" w:rsidP="0005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89CE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0042A"/>
    <w:multiLevelType w:val="multilevel"/>
    <w:tmpl w:val="CD5CC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3F25995"/>
    <w:multiLevelType w:val="singleLevel"/>
    <w:tmpl w:val="B0646A8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9D66A33"/>
    <w:multiLevelType w:val="singleLevel"/>
    <w:tmpl w:val="F81846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4">
    <w:nsid w:val="1A8B715C"/>
    <w:multiLevelType w:val="hybridMultilevel"/>
    <w:tmpl w:val="678489C6"/>
    <w:lvl w:ilvl="0" w:tplc="EFBA54B0">
      <w:start w:val="1"/>
      <w:numFmt w:val="bullet"/>
      <w:lvlText w:val="­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EA2ED2"/>
    <w:multiLevelType w:val="multilevel"/>
    <w:tmpl w:val="BA10B21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0DB2C9E"/>
    <w:multiLevelType w:val="hybridMultilevel"/>
    <w:tmpl w:val="D7A46E3C"/>
    <w:lvl w:ilvl="0" w:tplc="050E48E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bullet"/>
      <w:lvlText w:val="o"/>
      <w:lvlJc w:val="left"/>
      <w:pPr>
        <w:tabs>
          <w:tab w:val="num" w:pos="2104"/>
        </w:tabs>
        <w:ind w:left="2104" w:hanging="360"/>
      </w:pPr>
    </w:lvl>
    <w:lvl w:ilvl="2" w:tplc="04190005">
      <w:start w:val="1"/>
      <w:numFmt w:val="bullet"/>
      <w:lvlText w:val=""/>
      <w:lvlJc w:val="left"/>
      <w:pPr>
        <w:tabs>
          <w:tab w:val="num" w:pos="2824"/>
        </w:tabs>
        <w:ind w:left="2824" w:hanging="360"/>
      </w:pPr>
    </w:lvl>
    <w:lvl w:ilvl="3" w:tplc="04190001">
      <w:start w:val="1"/>
      <w:numFmt w:val="bullet"/>
      <w:lvlText w:val=""/>
      <w:lvlJc w:val="left"/>
      <w:pPr>
        <w:tabs>
          <w:tab w:val="num" w:pos="3544"/>
        </w:tabs>
        <w:ind w:left="3544" w:hanging="360"/>
      </w:pPr>
    </w:lvl>
    <w:lvl w:ilvl="4" w:tplc="04190003">
      <w:start w:val="1"/>
      <w:numFmt w:val="bullet"/>
      <w:lvlText w:val="o"/>
      <w:lvlJc w:val="left"/>
      <w:pPr>
        <w:tabs>
          <w:tab w:val="num" w:pos="4264"/>
        </w:tabs>
        <w:ind w:left="4264" w:hanging="360"/>
      </w:pPr>
    </w:lvl>
    <w:lvl w:ilvl="5" w:tplc="04190005">
      <w:start w:val="1"/>
      <w:numFmt w:val="bullet"/>
      <w:lvlText w:val=""/>
      <w:lvlJc w:val="left"/>
      <w:pPr>
        <w:tabs>
          <w:tab w:val="num" w:pos="4984"/>
        </w:tabs>
        <w:ind w:left="4984" w:hanging="360"/>
      </w:pPr>
    </w:lvl>
    <w:lvl w:ilvl="6" w:tplc="04190001">
      <w:start w:val="1"/>
      <w:numFmt w:val="bullet"/>
      <w:lvlText w:val=""/>
      <w:lvlJc w:val="left"/>
      <w:pPr>
        <w:tabs>
          <w:tab w:val="num" w:pos="5704"/>
        </w:tabs>
        <w:ind w:left="5704" w:hanging="360"/>
      </w:pPr>
    </w:lvl>
    <w:lvl w:ilvl="7" w:tplc="04190003">
      <w:start w:val="1"/>
      <w:numFmt w:val="bullet"/>
      <w:lvlText w:val="o"/>
      <w:lvlJc w:val="left"/>
      <w:pPr>
        <w:tabs>
          <w:tab w:val="num" w:pos="6424"/>
        </w:tabs>
        <w:ind w:left="6424" w:hanging="360"/>
      </w:pPr>
    </w:lvl>
    <w:lvl w:ilvl="8" w:tplc="04190005">
      <w:start w:val="1"/>
      <w:numFmt w:val="bullet"/>
      <w:lvlText w:val=""/>
      <w:lvlJc w:val="left"/>
      <w:pPr>
        <w:tabs>
          <w:tab w:val="num" w:pos="7144"/>
        </w:tabs>
        <w:ind w:left="7144" w:hanging="360"/>
      </w:pPr>
    </w:lvl>
  </w:abstractNum>
  <w:abstractNum w:abstractNumId="7">
    <w:nsid w:val="4ECD6455"/>
    <w:multiLevelType w:val="hybridMultilevel"/>
    <w:tmpl w:val="B8FC4062"/>
    <w:lvl w:ilvl="0" w:tplc="EFBA54B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68728C"/>
    <w:multiLevelType w:val="multilevel"/>
    <w:tmpl w:val="4D981E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FFC"/>
    <w:rsid w:val="0000174D"/>
    <w:rsid w:val="00005B8E"/>
    <w:rsid w:val="000067D5"/>
    <w:rsid w:val="0001656F"/>
    <w:rsid w:val="00016CC9"/>
    <w:rsid w:val="00017B87"/>
    <w:rsid w:val="000213CB"/>
    <w:rsid w:val="00022CCD"/>
    <w:rsid w:val="0002370E"/>
    <w:rsid w:val="00026616"/>
    <w:rsid w:val="000268CA"/>
    <w:rsid w:val="00030AAF"/>
    <w:rsid w:val="000374B3"/>
    <w:rsid w:val="00046A0B"/>
    <w:rsid w:val="00046CB0"/>
    <w:rsid w:val="000543A1"/>
    <w:rsid w:val="00055D0E"/>
    <w:rsid w:val="0006734D"/>
    <w:rsid w:val="000713D7"/>
    <w:rsid w:val="00076574"/>
    <w:rsid w:val="0009555D"/>
    <w:rsid w:val="000A0405"/>
    <w:rsid w:val="000A1259"/>
    <w:rsid w:val="000A2805"/>
    <w:rsid w:val="000A4D28"/>
    <w:rsid w:val="000B41A4"/>
    <w:rsid w:val="000C3A68"/>
    <w:rsid w:val="000C66FE"/>
    <w:rsid w:val="000D0C15"/>
    <w:rsid w:val="000D43E1"/>
    <w:rsid w:val="000F5753"/>
    <w:rsid w:val="00105FA5"/>
    <w:rsid w:val="00110170"/>
    <w:rsid w:val="00110280"/>
    <w:rsid w:val="00111E06"/>
    <w:rsid w:val="0011684F"/>
    <w:rsid w:val="00123559"/>
    <w:rsid w:val="00127C3A"/>
    <w:rsid w:val="00127E96"/>
    <w:rsid w:val="00132C05"/>
    <w:rsid w:val="00140F0A"/>
    <w:rsid w:val="00150462"/>
    <w:rsid w:val="0015565C"/>
    <w:rsid w:val="00164A66"/>
    <w:rsid w:val="001659C6"/>
    <w:rsid w:val="00170261"/>
    <w:rsid w:val="00182FD5"/>
    <w:rsid w:val="00186A5B"/>
    <w:rsid w:val="00194495"/>
    <w:rsid w:val="001B045B"/>
    <w:rsid w:val="001B056A"/>
    <w:rsid w:val="001C022F"/>
    <w:rsid w:val="001D37E5"/>
    <w:rsid w:val="001D6D13"/>
    <w:rsid w:val="001E1C2B"/>
    <w:rsid w:val="001E665B"/>
    <w:rsid w:val="001F27E0"/>
    <w:rsid w:val="00201D2E"/>
    <w:rsid w:val="00207DD1"/>
    <w:rsid w:val="002108B9"/>
    <w:rsid w:val="002177C1"/>
    <w:rsid w:val="00224E07"/>
    <w:rsid w:val="0024322E"/>
    <w:rsid w:val="0024796F"/>
    <w:rsid w:val="00251173"/>
    <w:rsid w:val="00252646"/>
    <w:rsid w:val="002536D0"/>
    <w:rsid w:val="00253FFC"/>
    <w:rsid w:val="0025528A"/>
    <w:rsid w:val="00264AD6"/>
    <w:rsid w:val="00266B92"/>
    <w:rsid w:val="00267590"/>
    <w:rsid w:val="00267F06"/>
    <w:rsid w:val="002A0750"/>
    <w:rsid w:val="002C03DD"/>
    <w:rsid w:val="002C067C"/>
    <w:rsid w:val="002C1E22"/>
    <w:rsid w:val="002C3CDF"/>
    <w:rsid w:val="002C449E"/>
    <w:rsid w:val="002C5820"/>
    <w:rsid w:val="002C7333"/>
    <w:rsid w:val="002D7754"/>
    <w:rsid w:val="002E6004"/>
    <w:rsid w:val="002F229D"/>
    <w:rsid w:val="002F64E9"/>
    <w:rsid w:val="0030439E"/>
    <w:rsid w:val="00307BE6"/>
    <w:rsid w:val="00315A30"/>
    <w:rsid w:val="0031675B"/>
    <w:rsid w:val="003223D1"/>
    <w:rsid w:val="00332258"/>
    <w:rsid w:val="003324CE"/>
    <w:rsid w:val="00333434"/>
    <w:rsid w:val="00336B21"/>
    <w:rsid w:val="003372D1"/>
    <w:rsid w:val="00343E78"/>
    <w:rsid w:val="003462D5"/>
    <w:rsid w:val="00350B44"/>
    <w:rsid w:val="00350FE3"/>
    <w:rsid w:val="00352036"/>
    <w:rsid w:val="00364054"/>
    <w:rsid w:val="0037162D"/>
    <w:rsid w:val="00373AC3"/>
    <w:rsid w:val="00377280"/>
    <w:rsid w:val="0038370C"/>
    <w:rsid w:val="003A6EEB"/>
    <w:rsid w:val="003B05C8"/>
    <w:rsid w:val="003C4AE8"/>
    <w:rsid w:val="003C4C75"/>
    <w:rsid w:val="003C707D"/>
    <w:rsid w:val="003D5A67"/>
    <w:rsid w:val="003E20CE"/>
    <w:rsid w:val="003E5E08"/>
    <w:rsid w:val="003F7434"/>
    <w:rsid w:val="00403B4F"/>
    <w:rsid w:val="00404B8C"/>
    <w:rsid w:val="00407A98"/>
    <w:rsid w:val="00413CEE"/>
    <w:rsid w:val="004170FE"/>
    <w:rsid w:val="00426A13"/>
    <w:rsid w:val="00434AC6"/>
    <w:rsid w:val="0043645A"/>
    <w:rsid w:val="00443C28"/>
    <w:rsid w:val="0044601F"/>
    <w:rsid w:val="00446BF6"/>
    <w:rsid w:val="00451D1A"/>
    <w:rsid w:val="004614A5"/>
    <w:rsid w:val="00464FB4"/>
    <w:rsid w:val="004659B3"/>
    <w:rsid w:val="004814B4"/>
    <w:rsid w:val="00481A63"/>
    <w:rsid w:val="004854C9"/>
    <w:rsid w:val="00485731"/>
    <w:rsid w:val="004907AA"/>
    <w:rsid w:val="00490EEB"/>
    <w:rsid w:val="004A3F6B"/>
    <w:rsid w:val="004A5013"/>
    <w:rsid w:val="004C6224"/>
    <w:rsid w:val="004E0920"/>
    <w:rsid w:val="004E4B0F"/>
    <w:rsid w:val="004E4CA6"/>
    <w:rsid w:val="005077A6"/>
    <w:rsid w:val="005103C9"/>
    <w:rsid w:val="00513B0F"/>
    <w:rsid w:val="005175E8"/>
    <w:rsid w:val="00521E8E"/>
    <w:rsid w:val="0052395D"/>
    <w:rsid w:val="0052679B"/>
    <w:rsid w:val="00527274"/>
    <w:rsid w:val="005301DC"/>
    <w:rsid w:val="005410B1"/>
    <w:rsid w:val="005458B6"/>
    <w:rsid w:val="00550143"/>
    <w:rsid w:val="005513E7"/>
    <w:rsid w:val="00553067"/>
    <w:rsid w:val="00554729"/>
    <w:rsid w:val="00564A87"/>
    <w:rsid w:val="0056537C"/>
    <w:rsid w:val="005703A1"/>
    <w:rsid w:val="00572A10"/>
    <w:rsid w:val="00575C4E"/>
    <w:rsid w:val="00577CF4"/>
    <w:rsid w:val="005865AA"/>
    <w:rsid w:val="00587033"/>
    <w:rsid w:val="00592836"/>
    <w:rsid w:val="005939E4"/>
    <w:rsid w:val="005A2C75"/>
    <w:rsid w:val="005B32D7"/>
    <w:rsid w:val="005C1381"/>
    <w:rsid w:val="005C7AB4"/>
    <w:rsid w:val="005D57A3"/>
    <w:rsid w:val="005E2870"/>
    <w:rsid w:val="005E708F"/>
    <w:rsid w:val="005F0998"/>
    <w:rsid w:val="005F5A09"/>
    <w:rsid w:val="005F5DE6"/>
    <w:rsid w:val="00600F3D"/>
    <w:rsid w:val="00601B98"/>
    <w:rsid w:val="00622001"/>
    <w:rsid w:val="0063051F"/>
    <w:rsid w:val="00630AA8"/>
    <w:rsid w:val="00631D23"/>
    <w:rsid w:val="0065064D"/>
    <w:rsid w:val="00652176"/>
    <w:rsid w:val="00652B7D"/>
    <w:rsid w:val="00654711"/>
    <w:rsid w:val="0067562E"/>
    <w:rsid w:val="006978C2"/>
    <w:rsid w:val="006B357F"/>
    <w:rsid w:val="006C5B05"/>
    <w:rsid w:val="006D15BB"/>
    <w:rsid w:val="006D63F7"/>
    <w:rsid w:val="006D6435"/>
    <w:rsid w:val="006E0B22"/>
    <w:rsid w:val="006F0E6E"/>
    <w:rsid w:val="006F1615"/>
    <w:rsid w:val="006F6CFE"/>
    <w:rsid w:val="00702F1F"/>
    <w:rsid w:val="00703FAB"/>
    <w:rsid w:val="00707342"/>
    <w:rsid w:val="0071283E"/>
    <w:rsid w:val="00715462"/>
    <w:rsid w:val="0072167D"/>
    <w:rsid w:val="00726A38"/>
    <w:rsid w:val="007306FC"/>
    <w:rsid w:val="00732E61"/>
    <w:rsid w:val="00741560"/>
    <w:rsid w:val="00744EF8"/>
    <w:rsid w:val="00766ED6"/>
    <w:rsid w:val="0077029C"/>
    <w:rsid w:val="00772A1F"/>
    <w:rsid w:val="0077651A"/>
    <w:rsid w:val="00782687"/>
    <w:rsid w:val="00787F53"/>
    <w:rsid w:val="00790B62"/>
    <w:rsid w:val="007A1A33"/>
    <w:rsid w:val="007B3021"/>
    <w:rsid w:val="007B4F66"/>
    <w:rsid w:val="007B7A02"/>
    <w:rsid w:val="007C2DFB"/>
    <w:rsid w:val="007C779C"/>
    <w:rsid w:val="007C77A3"/>
    <w:rsid w:val="007D2C41"/>
    <w:rsid w:val="007D3E76"/>
    <w:rsid w:val="007D4653"/>
    <w:rsid w:val="007D58B6"/>
    <w:rsid w:val="007D5E3B"/>
    <w:rsid w:val="007E0B9B"/>
    <w:rsid w:val="007E65FE"/>
    <w:rsid w:val="007E7B09"/>
    <w:rsid w:val="007F2C0F"/>
    <w:rsid w:val="007F6B6D"/>
    <w:rsid w:val="00802C86"/>
    <w:rsid w:val="008032FA"/>
    <w:rsid w:val="008071DC"/>
    <w:rsid w:val="0081624A"/>
    <w:rsid w:val="008219ED"/>
    <w:rsid w:val="008333AD"/>
    <w:rsid w:val="00833505"/>
    <w:rsid w:val="00834C55"/>
    <w:rsid w:val="00843381"/>
    <w:rsid w:val="0084564B"/>
    <w:rsid w:val="00854EE6"/>
    <w:rsid w:val="00855716"/>
    <w:rsid w:val="008618FC"/>
    <w:rsid w:val="00867163"/>
    <w:rsid w:val="00877BB5"/>
    <w:rsid w:val="00881267"/>
    <w:rsid w:val="008A039C"/>
    <w:rsid w:val="008A26F6"/>
    <w:rsid w:val="008A3A3C"/>
    <w:rsid w:val="008B2EED"/>
    <w:rsid w:val="008C682B"/>
    <w:rsid w:val="008E2A85"/>
    <w:rsid w:val="008F5F84"/>
    <w:rsid w:val="00910620"/>
    <w:rsid w:val="0091330B"/>
    <w:rsid w:val="009144DC"/>
    <w:rsid w:val="00923F56"/>
    <w:rsid w:val="0093514D"/>
    <w:rsid w:val="009409B1"/>
    <w:rsid w:val="0094464B"/>
    <w:rsid w:val="009519C7"/>
    <w:rsid w:val="009529B8"/>
    <w:rsid w:val="00972910"/>
    <w:rsid w:val="00974E5D"/>
    <w:rsid w:val="009770C8"/>
    <w:rsid w:val="00977F18"/>
    <w:rsid w:val="00977F22"/>
    <w:rsid w:val="009853A4"/>
    <w:rsid w:val="00985B70"/>
    <w:rsid w:val="0099083B"/>
    <w:rsid w:val="009918CC"/>
    <w:rsid w:val="009A027C"/>
    <w:rsid w:val="009A0290"/>
    <w:rsid w:val="009A3616"/>
    <w:rsid w:val="009A5B72"/>
    <w:rsid w:val="009B7A0A"/>
    <w:rsid w:val="009D04F4"/>
    <w:rsid w:val="009F1978"/>
    <w:rsid w:val="009F58ED"/>
    <w:rsid w:val="00A00ED9"/>
    <w:rsid w:val="00A024FF"/>
    <w:rsid w:val="00A0310D"/>
    <w:rsid w:val="00A159F7"/>
    <w:rsid w:val="00A25391"/>
    <w:rsid w:val="00A30C3C"/>
    <w:rsid w:val="00A31E7E"/>
    <w:rsid w:val="00A32D1D"/>
    <w:rsid w:val="00A448C0"/>
    <w:rsid w:val="00A45F66"/>
    <w:rsid w:val="00A4641B"/>
    <w:rsid w:val="00A47351"/>
    <w:rsid w:val="00A51053"/>
    <w:rsid w:val="00A67F34"/>
    <w:rsid w:val="00A713A7"/>
    <w:rsid w:val="00A76098"/>
    <w:rsid w:val="00A779F3"/>
    <w:rsid w:val="00A84DC6"/>
    <w:rsid w:val="00A92418"/>
    <w:rsid w:val="00A9413B"/>
    <w:rsid w:val="00AA3499"/>
    <w:rsid w:val="00AB4861"/>
    <w:rsid w:val="00AB4CB5"/>
    <w:rsid w:val="00AB7CC6"/>
    <w:rsid w:val="00AC2C80"/>
    <w:rsid w:val="00AC2FE4"/>
    <w:rsid w:val="00AD059B"/>
    <w:rsid w:val="00AD4D87"/>
    <w:rsid w:val="00B022F6"/>
    <w:rsid w:val="00B1006D"/>
    <w:rsid w:val="00B13F55"/>
    <w:rsid w:val="00B20887"/>
    <w:rsid w:val="00B2112C"/>
    <w:rsid w:val="00B2264F"/>
    <w:rsid w:val="00B30DB8"/>
    <w:rsid w:val="00B32F98"/>
    <w:rsid w:val="00B33240"/>
    <w:rsid w:val="00B361A6"/>
    <w:rsid w:val="00B4301F"/>
    <w:rsid w:val="00B46C88"/>
    <w:rsid w:val="00B549FE"/>
    <w:rsid w:val="00B5544D"/>
    <w:rsid w:val="00B921F0"/>
    <w:rsid w:val="00B96E23"/>
    <w:rsid w:val="00B97BE2"/>
    <w:rsid w:val="00BA64BC"/>
    <w:rsid w:val="00BB287C"/>
    <w:rsid w:val="00BB724D"/>
    <w:rsid w:val="00BC1786"/>
    <w:rsid w:val="00BC2639"/>
    <w:rsid w:val="00BC3064"/>
    <w:rsid w:val="00BC717C"/>
    <w:rsid w:val="00BD2287"/>
    <w:rsid w:val="00BD4796"/>
    <w:rsid w:val="00BE0EFA"/>
    <w:rsid w:val="00BE26B6"/>
    <w:rsid w:val="00BF14D4"/>
    <w:rsid w:val="00BF2439"/>
    <w:rsid w:val="00BF3E51"/>
    <w:rsid w:val="00BF4724"/>
    <w:rsid w:val="00C03C2F"/>
    <w:rsid w:val="00C13765"/>
    <w:rsid w:val="00C13F6E"/>
    <w:rsid w:val="00C17EC4"/>
    <w:rsid w:val="00C220BF"/>
    <w:rsid w:val="00C26966"/>
    <w:rsid w:val="00C26BE8"/>
    <w:rsid w:val="00C30357"/>
    <w:rsid w:val="00C31710"/>
    <w:rsid w:val="00C333A5"/>
    <w:rsid w:val="00C33E77"/>
    <w:rsid w:val="00C45BB0"/>
    <w:rsid w:val="00C55A37"/>
    <w:rsid w:val="00C57B7A"/>
    <w:rsid w:val="00C60011"/>
    <w:rsid w:val="00C60D0B"/>
    <w:rsid w:val="00C76BDF"/>
    <w:rsid w:val="00C82CE6"/>
    <w:rsid w:val="00C837C8"/>
    <w:rsid w:val="00C9017E"/>
    <w:rsid w:val="00C91403"/>
    <w:rsid w:val="00C929DE"/>
    <w:rsid w:val="00C935A6"/>
    <w:rsid w:val="00CA62FB"/>
    <w:rsid w:val="00CB12ED"/>
    <w:rsid w:val="00CC0B24"/>
    <w:rsid w:val="00CC1D50"/>
    <w:rsid w:val="00CD1145"/>
    <w:rsid w:val="00CD2E37"/>
    <w:rsid w:val="00CD4529"/>
    <w:rsid w:val="00CE50A3"/>
    <w:rsid w:val="00CF1B8D"/>
    <w:rsid w:val="00CF32B4"/>
    <w:rsid w:val="00CF413A"/>
    <w:rsid w:val="00D00051"/>
    <w:rsid w:val="00D03517"/>
    <w:rsid w:val="00D05A2B"/>
    <w:rsid w:val="00D074FE"/>
    <w:rsid w:val="00D16257"/>
    <w:rsid w:val="00D24698"/>
    <w:rsid w:val="00D31649"/>
    <w:rsid w:val="00D32496"/>
    <w:rsid w:val="00D41BA3"/>
    <w:rsid w:val="00D46031"/>
    <w:rsid w:val="00D512A6"/>
    <w:rsid w:val="00D72929"/>
    <w:rsid w:val="00D731FB"/>
    <w:rsid w:val="00D824E8"/>
    <w:rsid w:val="00DA2151"/>
    <w:rsid w:val="00DA65A8"/>
    <w:rsid w:val="00DA6825"/>
    <w:rsid w:val="00DB3EF8"/>
    <w:rsid w:val="00DB7171"/>
    <w:rsid w:val="00DB78DE"/>
    <w:rsid w:val="00DC40D8"/>
    <w:rsid w:val="00DC62E4"/>
    <w:rsid w:val="00DD54B0"/>
    <w:rsid w:val="00DE1AFD"/>
    <w:rsid w:val="00DE2D63"/>
    <w:rsid w:val="00DE3755"/>
    <w:rsid w:val="00DF1706"/>
    <w:rsid w:val="00DF2BF2"/>
    <w:rsid w:val="00DF37DF"/>
    <w:rsid w:val="00E03ACD"/>
    <w:rsid w:val="00E03DC4"/>
    <w:rsid w:val="00E0558B"/>
    <w:rsid w:val="00E12612"/>
    <w:rsid w:val="00E13BEC"/>
    <w:rsid w:val="00E248DE"/>
    <w:rsid w:val="00E24D2B"/>
    <w:rsid w:val="00E269F7"/>
    <w:rsid w:val="00E26DED"/>
    <w:rsid w:val="00E47B2E"/>
    <w:rsid w:val="00E622DD"/>
    <w:rsid w:val="00E7163B"/>
    <w:rsid w:val="00E920AA"/>
    <w:rsid w:val="00E97624"/>
    <w:rsid w:val="00EA469E"/>
    <w:rsid w:val="00EB15F4"/>
    <w:rsid w:val="00EB4F6E"/>
    <w:rsid w:val="00EF021C"/>
    <w:rsid w:val="00EF149E"/>
    <w:rsid w:val="00EF6291"/>
    <w:rsid w:val="00F0227E"/>
    <w:rsid w:val="00F059B4"/>
    <w:rsid w:val="00F14B7B"/>
    <w:rsid w:val="00F235FD"/>
    <w:rsid w:val="00F2490D"/>
    <w:rsid w:val="00F31474"/>
    <w:rsid w:val="00F33452"/>
    <w:rsid w:val="00F33972"/>
    <w:rsid w:val="00F4551F"/>
    <w:rsid w:val="00F51699"/>
    <w:rsid w:val="00F53622"/>
    <w:rsid w:val="00F6105D"/>
    <w:rsid w:val="00F6315E"/>
    <w:rsid w:val="00F64759"/>
    <w:rsid w:val="00F76581"/>
    <w:rsid w:val="00F820D0"/>
    <w:rsid w:val="00F84DEE"/>
    <w:rsid w:val="00F9098D"/>
    <w:rsid w:val="00FA159A"/>
    <w:rsid w:val="00FA2D30"/>
    <w:rsid w:val="00FA3B08"/>
    <w:rsid w:val="00FB1BD0"/>
    <w:rsid w:val="00FC6DFC"/>
    <w:rsid w:val="00FC7ECD"/>
    <w:rsid w:val="00FD294B"/>
    <w:rsid w:val="00FD3CC4"/>
    <w:rsid w:val="00FE06AF"/>
    <w:rsid w:val="00FE297C"/>
    <w:rsid w:val="00FE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29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3B05C8"/>
    <w:pPr>
      <w:keepNext/>
      <w:autoSpaceDE w:val="0"/>
      <w:autoSpaceDN w:val="0"/>
      <w:spacing w:after="0" w:line="240" w:lineRule="auto"/>
      <w:ind w:right="-1"/>
      <w:jc w:val="right"/>
      <w:outlineLvl w:val="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2">
    <w:name w:val="heading 2"/>
    <w:aliases w:val="RUB,2nd level,h2,Header 2,l2,H2,H21,Reset numbering,H22,H23,H24,H211,H25,H212,H221,H231,H241,H2111,H26,H213,H222,H232,H242,H2112,H27,H214,H28,H29,H210,H215,H216,H217,H218,H219,H220,H2110,H223,H2113,H224,H225,H226,H227,H228,H229,H230,H233"/>
    <w:basedOn w:val="a0"/>
    <w:next w:val="a0"/>
    <w:link w:val="20"/>
    <w:uiPriority w:val="99"/>
    <w:qFormat/>
    <w:rsid w:val="003B05C8"/>
    <w:pPr>
      <w:keepNext/>
      <w:spacing w:after="0" w:line="240" w:lineRule="auto"/>
      <w:ind w:right="-1"/>
      <w:jc w:val="right"/>
      <w:outlineLvl w:val="1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3B05C8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i/>
      <w:iCs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3B05C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3B05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3B05C8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253FFC"/>
    <w:pPr>
      <w:spacing w:before="100" w:beforeAutospacing="1" w:after="100" w:afterAutospacing="1" w:line="240" w:lineRule="auto"/>
    </w:pPr>
    <w:rPr>
      <w:rFonts w:ascii="Verdana" w:eastAsia="Times New Roman" w:hAnsi="Verdana"/>
      <w:color w:val="7E898D"/>
      <w:sz w:val="18"/>
      <w:szCs w:val="18"/>
      <w:lang w:eastAsia="ru-RU"/>
    </w:rPr>
  </w:style>
  <w:style w:type="character" w:styleId="a5">
    <w:name w:val="Strong"/>
    <w:basedOn w:val="a1"/>
    <w:uiPriority w:val="22"/>
    <w:qFormat/>
    <w:rsid w:val="00253FFC"/>
    <w:rPr>
      <w:b/>
      <w:bCs/>
    </w:rPr>
  </w:style>
  <w:style w:type="paragraph" w:styleId="a6">
    <w:name w:val="header"/>
    <w:basedOn w:val="a0"/>
    <w:link w:val="a7"/>
    <w:uiPriority w:val="99"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55D0E"/>
  </w:style>
  <w:style w:type="paragraph" w:styleId="a8">
    <w:name w:val="footer"/>
    <w:basedOn w:val="a0"/>
    <w:link w:val="a9"/>
    <w:uiPriority w:val="99"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55D0E"/>
  </w:style>
  <w:style w:type="paragraph" w:styleId="21">
    <w:name w:val="Body Text 2"/>
    <w:aliases w:val="Основной текст 1,Нумерованный список !!,Надин стиль,Основной текст Бизнес-плана,Body Text 2 Char,Основной текст с отступом Знак2,Основной с отступом,Основной текст с отступом Знак Знак Знак"/>
    <w:basedOn w:val="a0"/>
    <w:link w:val="22"/>
    <w:uiPriority w:val="99"/>
    <w:rsid w:val="001D37E5"/>
    <w:pPr>
      <w:spacing w:after="0" w:line="240" w:lineRule="auto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,Основной текст Бизнес-плана Знак,Body Text 2 Char Знак,Основной текст с отступом Знак2 Знак,Основной с отступом Знак,Основной текст с отступом Знак Знак Знак Знак"/>
    <w:basedOn w:val="a1"/>
    <w:link w:val="21"/>
    <w:uiPriority w:val="99"/>
    <w:rsid w:val="001D37E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0">
    <w:name w:val="Заголовок 1 Знак"/>
    <w:basedOn w:val="a1"/>
    <w:link w:val="1"/>
    <w:uiPriority w:val="99"/>
    <w:rsid w:val="003B05C8"/>
    <w:rPr>
      <w:rFonts w:ascii="Times New Roman" w:eastAsia="Times New Roman" w:hAnsi="Times New Roman"/>
      <w:i/>
      <w:iCs/>
    </w:rPr>
  </w:style>
  <w:style w:type="character" w:customStyle="1" w:styleId="20">
    <w:name w:val="Заголовок 2 Знак"/>
    <w:aliases w:val="RUB Знак,2nd level Знак,h2 Знак,Header 2 Знак,l2 Знак,H2 Знак,H21 Знак,Reset numbering Знак,H22 Знак,H23 Знак,H24 Знак,H211 Знак,H25 Знак,H212 Знак,H221 Знак,H231 Знак,H241 Знак,H2111 Знак,H26 Знак,H213 Знак,H222 Знак,H232 Знак,H27 Знак"/>
    <w:basedOn w:val="a1"/>
    <w:link w:val="2"/>
    <w:uiPriority w:val="99"/>
    <w:rsid w:val="003B05C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rsid w:val="003B05C8"/>
    <w:rPr>
      <w:rFonts w:ascii="Times New Roman" w:eastAsia="Times New Roman" w:hAnsi="Times New Roman"/>
      <w:i/>
      <w:iCs/>
      <w:sz w:val="22"/>
      <w:szCs w:val="22"/>
    </w:rPr>
  </w:style>
  <w:style w:type="character" w:customStyle="1" w:styleId="40">
    <w:name w:val="Заголовок 4 Знак"/>
    <w:basedOn w:val="a1"/>
    <w:link w:val="4"/>
    <w:uiPriority w:val="99"/>
    <w:rsid w:val="003B05C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3B05C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3B05C8"/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Body Text Indent"/>
    <w:basedOn w:val="a0"/>
    <w:link w:val="ab"/>
    <w:uiPriority w:val="99"/>
    <w:rsid w:val="003B05C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3B05C8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Знак24"/>
    <w:basedOn w:val="a1"/>
    <w:uiPriority w:val="99"/>
    <w:semiHidden/>
    <w:rsid w:val="003B05C8"/>
    <w:rPr>
      <w:rFonts w:cs="Times New Roman"/>
      <w:sz w:val="24"/>
      <w:szCs w:val="24"/>
    </w:rPr>
  </w:style>
  <w:style w:type="paragraph" w:styleId="ac">
    <w:name w:val="Message Header"/>
    <w:basedOn w:val="a0"/>
    <w:link w:val="ad"/>
    <w:uiPriority w:val="99"/>
    <w:rsid w:val="003B05C8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Шапка Знак"/>
    <w:basedOn w:val="a1"/>
    <w:link w:val="ac"/>
    <w:uiPriority w:val="99"/>
    <w:rsid w:val="003B05C8"/>
    <w:rPr>
      <w:rFonts w:ascii="Times New Roman" w:eastAsia="Times New Roman" w:hAnsi="Times New Roman"/>
    </w:rPr>
  </w:style>
  <w:style w:type="paragraph" w:customStyle="1" w:styleId="ae">
    <w:name w:val="Нормальный"/>
    <w:uiPriority w:val="99"/>
    <w:rsid w:val="003B05C8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a0"/>
    <w:uiPriority w:val="99"/>
    <w:rsid w:val="003B05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Знак"/>
    <w:basedOn w:val="a0"/>
    <w:uiPriority w:val="99"/>
    <w:rsid w:val="003B05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odyText21">
    <w:name w:val="Body Text 21"/>
    <w:basedOn w:val="a0"/>
    <w:uiPriority w:val="99"/>
    <w:rsid w:val="003B05C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Title"/>
    <w:basedOn w:val="a0"/>
    <w:link w:val="af1"/>
    <w:uiPriority w:val="99"/>
    <w:qFormat/>
    <w:rsid w:val="003B05C8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1">
    <w:name w:val="Название Знак"/>
    <w:basedOn w:val="a1"/>
    <w:link w:val="af0"/>
    <w:uiPriority w:val="99"/>
    <w:rsid w:val="003B05C8"/>
    <w:rPr>
      <w:rFonts w:ascii="Times New Roman" w:eastAsia="Times New Roman" w:hAnsi="Times New Roman"/>
      <w:b/>
      <w:bCs/>
      <w:sz w:val="32"/>
      <w:szCs w:val="32"/>
    </w:rPr>
  </w:style>
  <w:style w:type="paragraph" w:styleId="af2">
    <w:name w:val="Document Map"/>
    <w:basedOn w:val="a0"/>
    <w:link w:val="af3"/>
    <w:uiPriority w:val="99"/>
    <w:rsid w:val="003B05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rsid w:val="003B05C8"/>
    <w:rPr>
      <w:rFonts w:ascii="Tahoma" w:eastAsia="Times New Roman" w:hAnsi="Tahoma" w:cs="Tahoma"/>
      <w:shd w:val="clear" w:color="auto" w:fill="000080"/>
    </w:rPr>
  </w:style>
  <w:style w:type="paragraph" w:styleId="af4">
    <w:name w:val="List Paragraph"/>
    <w:basedOn w:val="a0"/>
    <w:uiPriority w:val="99"/>
    <w:qFormat/>
    <w:rsid w:val="003B05C8"/>
    <w:pPr>
      <w:ind w:left="720"/>
    </w:pPr>
    <w:rPr>
      <w:rFonts w:eastAsia="Times New Roman" w:cs="Calibri"/>
    </w:rPr>
  </w:style>
  <w:style w:type="character" w:styleId="af5">
    <w:name w:val="FollowedHyperlink"/>
    <w:basedOn w:val="a1"/>
    <w:uiPriority w:val="99"/>
    <w:semiHidden/>
    <w:unhideWhenUsed/>
    <w:rsid w:val="003B05C8"/>
    <w:rPr>
      <w:rFonts w:cs="Times New Roman"/>
      <w:color w:val="800080"/>
      <w:u w:val="single"/>
    </w:rPr>
  </w:style>
  <w:style w:type="character" w:styleId="af6">
    <w:name w:val="Hyperlink"/>
    <w:basedOn w:val="a1"/>
    <w:uiPriority w:val="99"/>
    <w:semiHidden/>
    <w:unhideWhenUsed/>
    <w:rsid w:val="003B05C8"/>
    <w:rPr>
      <w:rFonts w:cs="Times New Roman"/>
      <w:color w:val="0000FF"/>
      <w:u w:val="single"/>
    </w:rPr>
  </w:style>
  <w:style w:type="character" w:customStyle="1" w:styleId="23">
    <w:name w:val="Основной текст с отступом Знак23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220">
    <w:name w:val="Основной текст с отступом Знак22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210">
    <w:name w:val="Основной текст с отступом Знак21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200">
    <w:name w:val="Основной текст с отступом Знак20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9">
    <w:name w:val="Основной текст с отступом Знак19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8">
    <w:name w:val="Основной текст с отступом Знак18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7">
    <w:name w:val="Основной текст с отступом Знак17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6">
    <w:name w:val="Основной текст с отступом Знак16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5">
    <w:name w:val="Основной текст с отступом Знак15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4">
    <w:name w:val="Основной текст с отступом Знак14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3">
    <w:name w:val="Основной текст с отступом Знак13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100">
    <w:name w:val="Основной текст с отступом Знак10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9">
    <w:name w:val="Основной текст с отступом Знак9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81">
    <w:name w:val="Основной текст с отступом Знак8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7">
    <w:name w:val="Основной текст с отступом Знак7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61">
    <w:name w:val="Основной текст с отступом Знак6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5">
    <w:name w:val="Основной текст с отступом Знак5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41">
    <w:name w:val="Основной текст с отступом Знак4"/>
    <w:basedOn w:val="a1"/>
    <w:uiPriority w:val="99"/>
    <w:semiHidden/>
    <w:rsid w:val="003B05C8"/>
    <w:rPr>
      <w:rFonts w:cs="Times New Roman"/>
      <w:sz w:val="24"/>
      <w:szCs w:val="24"/>
    </w:rPr>
  </w:style>
  <w:style w:type="character" w:customStyle="1" w:styleId="31">
    <w:name w:val="Основной текст с отступом Знак3"/>
    <w:basedOn w:val="a1"/>
    <w:uiPriority w:val="99"/>
    <w:semiHidden/>
    <w:rsid w:val="003B05C8"/>
    <w:rPr>
      <w:rFonts w:cs="Times New Roman"/>
      <w:sz w:val="24"/>
      <w:szCs w:val="24"/>
    </w:rPr>
  </w:style>
  <w:style w:type="paragraph" w:styleId="a">
    <w:name w:val="List Bullet"/>
    <w:basedOn w:val="a0"/>
    <w:autoRedefine/>
    <w:uiPriority w:val="99"/>
    <w:rsid w:val="003B05C8"/>
    <w:pPr>
      <w:numPr>
        <w:numId w:val="9"/>
      </w:num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rsid w:val="003B05C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3B05C8"/>
    <w:rPr>
      <w:rFonts w:ascii="Times New Roman" w:eastAsia="Times New Roman" w:hAnsi="Times New Roman"/>
      <w:sz w:val="16"/>
      <w:szCs w:val="16"/>
    </w:rPr>
  </w:style>
  <w:style w:type="paragraph" w:styleId="af7">
    <w:name w:val="Body Text"/>
    <w:basedOn w:val="a0"/>
    <w:link w:val="af8"/>
    <w:uiPriority w:val="99"/>
    <w:rsid w:val="003B05C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1"/>
    <w:link w:val="af7"/>
    <w:uiPriority w:val="99"/>
    <w:rsid w:val="003B05C8"/>
    <w:rPr>
      <w:rFonts w:ascii="Times New Roman" w:eastAsia="Times New Roman" w:hAnsi="Times New Roman"/>
      <w:sz w:val="24"/>
      <w:szCs w:val="24"/>
    </w:rPr>
  </w:style>
  <w:style w:type="paragraph" w:customStyle="1" w:styleId="Iiiaeuiue">
    <w:name w:val="Ii?iaeuiue"/>
    <w:uiPriority w:val="99"/>
    <w:rsid w:val="003B05C8"/>
    <w:pPr>
      <w:autoSpaceDE w:val="0"/>
      <w:autoSpaceDN w:val="0"/>
    </w:pPr>
    <w:rPr>
      <w:rFonts w:ascii="Times New Roman" w:eastAsia="Times New Roman" w:hAnsi="Times New Roman"/>
    </w:rPr>
  </w:style>
  <w:style w:type="character" w:styleId="af9">
    <w:name w:val="page number"/>
    <w:basedOn w:val="a1"/>
    <w:uiPriority w:val="99"/>
    <w:rsid w:val="003B05C8"/>
    <w:rPr>
      <w:rFonts w:ascii="Times New Roman" w:hAnsi="Times New Roman" w:cs="Times New Roman"/>
    </w:rPr>
  </w:style>
  <w:style w:type="paragraph" w:styleId="42">
    <w:name w:val="List 4"/>
    <w:basedOn w:val="a0"/>
    <w:uiPriority w:val="99"/>
    <w:rsid w:val="003B05C8"/>
    <w:pPr>
      <w:autoSpaceDE w:val="0"/>
      <w:autoSpaceDN w:val="0"/>
      <w:spacing w:after="0" w:line="360" w:lineRule="auto"/>
      <w:ind w:left="1132" w:hanging="28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5">
    <w:name w:val="List 2"/>
    <w:basedOn w:val="a0"/>
    <w:uiPriority w:val="99"/>
    <w:rsid w:val="003B05C8"/>
    <w:pPr>
      <w:autoSpaceDE w:val="0"/>
      <w:autoSpaceDN w:val="0"/>
      <w:spacing w:after="0" w:line="360" w:lineRule="auto"/>
      <w:ind w:left="566" w:hanging="28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a">
    <w:name w:val="Îáû÷íûé.Íîðìàëüíûé"/>
    <w:uiPriority w:val="99"/>
    <w:rsid w:val="003B05C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aliases w:val="Текст с интервалом"/>
    <w:basedOn w:val="a0"/>
    <w:link w:val="27"/>
    <w:uiPriority w:val="99"/>
    <w:rsid w:val="003B05C8"/>
    <w:pPr>
      <w:autoSpaceDE w:val="0"/>
      <w:autoSpaceDN w:val="0"/>
      <w:spacing w:after="0" w:line="280" w:lineRule="exact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aliases w:val="Текст с интервалом Знак"/>
    <w:basedOn w:val="a1"/>
    <w:link w:val="26"/>
    <w:uiPriority w:val="99"/>
    <w:rsid w:val="003B05C8"/>
    <w:rPr>
      <w:rFonts w:ascii="Times New Roman" w:eastAsia="Times New Roman" w:hAnsi="Times New Roman"/>
      <w:sz w:val="24"/>
      <w:szCs w:val="24"/>
    </w:rPr>
  </w:style>
  <w:style w:type="character" w:styleId="afb">
    <w:name w:val="footnote reference"/>
    <w:basedOn w:val="a1"/>
    <w:uiPriority w:val="99"/>
    <w:rsid w:val="003B05C8"/>
    <w:rPr>
      <w:rFonts w:ascii="Times New Roman" w:hAnsi="Times New Roman" w:cs="Times New Roman"/>
      <w:vertAlign w:val="superscript"/>
    </w:rPr>
  </w:style>
  <w:style w:type="paragraph" w:styleId="34">
    <w:name w:val="Body Text Indent 3"/>
    <w:basedOn w:val="a0"/>
    <w:link w:val="35"/>
    <w:uiPriority w:val="99"/>
    <w:rsid w:val="003B05C8"/>
    <w:pPr>
      <w:autoSpaceDE w:val="0"/>
      <w:autoSpaceDN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3B05C8"/>
    <w:rPr>
      <w:rFonts w:ascii="Times New Roman CYR" w:eastAsia="Times New Roman" w:hAnsi="Times New Roman CYR" w:cs="Times New Roman CYR"/>
      <w:sz w:val="24"/>
      <w:szCs w:val="24"/>
    </w:rPr>
  </w:style>
  <w:style w:type="paragraph" w:styleId="afc">
    <w:name w:val="footnote text"/>
    <w:basedOn w:val="a0"/>
    <w:link w:val="afd"/>
    <w:uiPriority w:val="99"/>
    <w:rsid w:val="003B05C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rsid w:val="003B05C8"/>
    <w:rPr>
      <w:rFonts w:ascii="Times New Roman" w:eastAsia="Times New Roman" w:hAnsi="Times New Roman"/>
    </w:rPr>
  </w:style>
  <w:style w:type="paragraph" w:styleId="afe">
    <w:name w:val="Balloon Text"/>
    <w:basedOn w:val="a0"/>
    <w:link w:val="aff"/>
    <w:uiPriority w:val="99"/>
    <w:rsid w:val="003B05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uiPriority w:val="99"/>
    <w:rsid w:val="003B05C8"/>
    <w:rPr>
      <w:rFonts w:ascii="Tahoma" w:eastAsia="Times New Roman" w:hAnsi="Tahoma" w:cs="Tahoma"/>
      <w:sz w:val="16"/>
      <w:szCs w:val="16"/>
    </w:rPr>
  </w:style>
  <w:style w:type="paragraph" w:customStyle="1" w:styleId="xl65">
    <w:name w:val="xl65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1">
    <w:name w:val="xl71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0"/>
    <w:rsid w:val="003B05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3B05C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3B05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0"/>
    <w:rsid w:val="003B05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0"/>
    <w:rsid w:val="003B05C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643">
          <w:blockQuote w:val="1"/>
          <w:marLeft w:val="88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3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0FBD-9031-4E1C-BBB0-733E354E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NORMANN</Company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Коллина</dc:creator>
  <cp:lastModifiedBy>Tsiulina</cp:lastModifiedBy>
  <cp:revision>4</cp:revision>
  <cp:lastPrinted>2014-03-17T11:09:00Z</cp:lastPrinted>
  <dcterms:created xsi:type="dcterms:W3CDTF">2015-03-24T08:22:00Z</dcterms:created>
  <dcterms:modified xsi:type="dcterms:W3CDTF">2015-03-24T08:32:00Z</dcterms:modified>
</cp:coreProperties>
</file>